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3534E556" w:rsidR="00373A9A" w:rsidRPr="004276E4" w:rsidRDefault="00373A9A" w:rsidP="00373A9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C54F94">
        <w:rPr>
          <w:rFonts w:ascii="Arial" w:hAnsi="Arial" w:cs="Arial"/>
          <w:b/>
          <w:bCs/>
          <w:lang w:val="en-US" w:eastAsia="en-US"/>
        </w:rPr>
        <w:t>9</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8871C8" w:rsidRPr="008871C8">
        <w:rPr>
          <w:rFonts w:ascii="Arial" w:hAnsi="Arial" w:cs="Arial"/>
          <w:b/>
          <w:bCs/>
          <w:lang w:val="en-US" w:eastAsia="en-US"/>
        </w:rPr>
        <w:t>R2-2205454</w:t>
      </w:r>
    </w:p>
    <w:bookmarkEnd w:id="0"/>
    <w:p w14:paraId="27CAEAD4" w14:textId="6D8ABCBA" w:rsidR="00D92427" w:rsidRPr="00A20554" w:rsidRDefault="00373A9A" w:rsidP="00373A9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9E1F21">
        <w:rPr>
          <w:rFonts w:ascii="Arial" w:hAnsi="Arial" w:cs="Arial"/>
          <w:b/>
          <w:bCs/>
          <w:lang w:val="en-US" w:eastAsia="en-US"/>
        </w:rPr>
        <w:t>17</w:t>
      </w:r>
      <w:r>
        <w:rPr>
          <w:rFonts w:ascii="Arial" w:hAnsi="Arial" w:cs="Arial"/>
          <w:b/>
          <w:bCs/>
          <w:lang w:val="en-US" w:eastAsia="en-US"/>
        </w:rPr>
        <w:t xml:space="preserve"> – </w:t>
      </w:r>
      <w:r w:rsidR="004E7652">
        <w:rPr>
          <w:rFonts w:ascii="Arial" w:hAnsi="Arial" w:cs="Arial"/>
          <w:b/>
          <w:bCs/>
          <w:lang w:val="en-US" w:eastAsia="en-US"/>
        </w:rPr>
        <w:t>2</w:t>
      </w:r>
      <w:r w:rsidR="009E1F21">
        <w:rPr>
          <w:rFonts w:ascii="Arial" w:hAnsi="Arial" w:cs="Arial"/>
          <w:b/>
          <w:bCs/>
          <w:lang w:val="en-US" w:eastAsia="en-US"/>
        </w:rPr>
        <w:t>9</w:t>
      </w:r>
      <w:r>
        <w:rPr>
          <w:rFonts w:ascii="Arial" w:hAnsi="Arial" w:cs="Arial"/>
          <w:b/>
          <w:bCs/>
          <w:lang w:val="en-US" w:eastAsia="en-US"/>
        </w:rPr>
        <w:t> </w:t>
      </w:r>
      <w:r w:rsidR="00847FEB">
        <w:rPr>
          <w:rFonts w:ascii="Arial" w:hAnsi="Arial" w:cs="Arial"/>
          <w:b/>
          <w:bCs/>
          <w:lang w:val="en-US"/>
        </w:rPr>
        <w:t>August</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51B70DC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B02DC">
        <w:rPr>
          <w:rFonts w:ascii="Arial" w:hAnsi="Arial" w:cs="Arial"/>
          <w:b/>
          <w:bCs/>
          <w:lang w:val="en-US" w:eastAsia="en-US"/>
        </w:rPr>
        <w:t>Candidate solutions</w:t>
      </w:r>
      <w:r w:rsidR="001F30A5">
        <w:rPr>
          <w:rFonts w:ascii="Arial" w:hAnsi="Arial" w:cs="Arial"/>
          <w:b/>
          <w:bCs/>
          <w:lang w:val="en-US" w:eastAsia="en-US"/>
        </w:rPr>
        <w:t xml:space="preserve"> </w:t>
      </w:r>
      <w:r w:rsidR="00F21E65">
        <w:rPr>
          <w:rFonts w:ascii="Arial" w:hAnsi="Arial" w:cs="Arial"/>
          <w:b/>
          <w:bCs/>
          <w:lang w:val="en-US" w:eastAsia="en-US"/>
        </w:rPr>
        <w:t>for</w:t>
      </w:r>
      <w:r w:rsidR="00395FF5" w:rsidRPr="00395FF5">
        <w:rPr>
          <w:rFonts w:ascii="Arial" w:hAnsi="Arial" w:cs="Arial"/>
          <w:b/>
          <w:bCs/>
          <w:lang w:val="en-US" w:eastAsia="en-US"/>
        </w:rPr>
        <w:t xml:space="preserve"> L1 L2 based </w:t>
      </w:r>
      <w:r w:rsidR="00F55389">
        <w:rPr>
          <w:rFonts w:ascii="Arial" w:hAnsi="Arial" w:cs="Arial"/>
          <w:b/>
          <w:bCs/>
          <w:lang w:val="en-US" w:eastAsia="en-US"/>
        </w:rPr>
        <w:t xml:space="preserve">inter-cell </w:t>
      </w:r>
      <w:r w:rsidR="00395FF5" w:rsidRPr="00395FF5">
        <w:rPr>
          <w:rFonts w:ascii="Arial" w:hAnsi="Arial" w:cs="Arial"/>
          <w:b/>
          <w:bCs/>
          <w:lang w:val="en-US" w:eastAsia="en-US"/>
        </w:rPr>
        <w:t>mobility</w:t>
      </w:r>
    </w:p>
    <w:p w14:paraId="12450CE5" w14:textId="1134737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B722F1">
        <w:rPr>
          <w:rFonts w:ascii="Arial" w:hAnsi="Arial" w:cs="Arial"/>
          <w:b/>
          <w:bCs/>
          <w:lang w:val="en-US" w:eastAsia="en-US"/>
        </w:rPr>
        <w:t>8.4.2.2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77F2230D" w14:textId="64D961F8" w:rsidR="00F4066E" w:rsidRDefault="00273582" w:rsidP="00140B1F">
      <w:r>
        <w:t>According to the WID [1] of the Rel-18 mobility enhancements</w:t>
      </w:r>
      <w:r w:rsidR="00FF4974">
        <w:t xml:space="preserve"> as quoted below</w:t>
      </w:r>
      <w:r w:rsidR="00B15E6E">
        <w:t>, the L1/L2 based inter-cell mobility</w:t>
      </w:r>
      <w:r w:rsidR="0081314D">
        <w:t xml:space="preserve"> include at least two steps (i.e. the provisioning of the candidate cell configuration and the dynamic switch among candidate serving cells)</w:t>
      </w:r>
    </w:p>
    <w:tbl>
      <w:tblPr>
        <w:tblStyle w:val="TableGrid"/>
        <w:tblW w:w="0" w:type="auto"/>
        <w:tblLook w:val="04A0" w:firstRow="1" w:lastRow="0" w:firstColumn="1" w:lastColumn="0" w:noHBand="0" w:noVBand="1"/>
      </w:tblPr>
      <w:tblGrid>
        <w:gridCol w:w="9855"/>
      </w:tblGrid>
      <w:tr w:rsidR="008D44AE" w14:paraId="20EDCD91" w14:textId="77777777" w:rsidTr="008D44AE">
        <w:tc>
          <w:tcPr>
            <w:tcW w:w="9855" w:type="dxa"/>
          </w:tcPr>
          <w:p w14:paraId="7A682A09" w14:textId="77777777" w:rsidR="008D44AE" w:rsidRPr="00621C66" w:rsidRDefault="008D44AE" w:rsidP="008D44AE">
            <w:pPr>
              <w:numPr>
                <w:ilvl w:val="0"/>
                <w:numId w:val="16"/>
              </w:numPr>
              <w:spacing w:after="0" w:line="240" w:lineRule="auto"/>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9218F90" w14:textId="77777777" w:rsidR="008D44AE" w:rsidRPr="00621C66" w:rsidRDefault="008D44AE" w:rsidP="008D44AE">
            <w:pPr>
              <w:numPr>
                <w:ilvl w:val="0"/>
                <w:numId w:val="17"/>
              </w:numPr>
              <w:spacing w:after="0" w:line="240" w:lineRule="auto"/>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678D3731" w14:textId="77777777" w:rsidR="008D44AE" w:rsidRPr="00621C66" w:rsidRDefault="008D44AE" w:rsidP="008D44AE">
            <w:pPr>
              <w:numPr>
                <w:ilvl w:val="0"/>
                <w:numId w:val="17"/>
              </w:numPr>
              <w:spacing w:after="0" w:line="240" w:lineRule="auto"/>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2F8B2F43" w14:textId="77777777" w:rsidR="008D44AE" w:rsidRDefault="008D44AE" w:rsidP="008D44AE">
            <w:pPr>
              <w:numPr>
                <w:ilvl w:val="0"/>
                <w:numId w:val="17"/>
              </w:numPr>
              <w:spacing w:after="0" w:line="240" w:lineRule="auto"/>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09A0FCBA" w14:textId="77777777" w:rsidR="008D44AE" w:rsidRPr="00F736B4" w:rsidRDefault="008D44AE" w:rsidP="008D44AE">
            <w:pPr>
              <w:numPr>
                <w:ilvl w:val="1"/>
                <w:numId w:val="17"/>
              </w:numPr>
              <w:spacing w:after="0" w:line="240" w:lineRule="auto"/>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000C27D1" w14:textId="77777777" w:rsidR="008D44AE" w:rsidRPr="00651822" w:rsidRDefault="008D44AE" w:rsidP="008D44AE">
            <w:pPr>
              <w:numPr>
                <w:ilvl w:val="0"/>
                <w:numId w:val="17"/>
              </w:numPr>
              <w:spacing w:after="0" w:line="240" w:lineRule="auto"/>
              <w:rPr>
                <w:bCs/>
                <w:lang w:val="en-US"/>
              </w:rPr>
            </w:pPr>
            <w:r w:rsidRPr="00651822">
              <w:rPr>
                <w:bCs/>
                <w:lang w:val="en-US"/>
              </w:rPr>
              <w:t>Timing Advance management [RAN1, RAN2]</w:t>
            </w:r>
          </w:p>
          <w:p w14:paraId="6D6031E6" w14:textId="77777777" w:rsidR="008D44AE" w:rsidRPr="00A5058F" w:rsidRDefault="008D44AE" w:rsidP="008D44AE">
            <w:pPr>
              <w:numPr>
                <w:ilvl w:val="0"/>
                <w:numId w:val="17"/>
              </w:numPr>
              <w:spacing w:after="0" w:line="240" w:lineRule="auto"/>
              <w:rPr>
                <w:bCs/>
                <w:lang w:val="en-US"/>
              </w:rPr>
            </w:pPr>
            <w:r>
              <w:rPr>
                <w:bCs/>
                <w:lang w:val="en-US"/>
              </w:rPr>
              <w:t>CU-DU interface signaling to support L1/</w:t>
            </w:r>
            <w:r>
              <w:rPr>
                <w:rFonts w:hint="eastAsia"/>
                <w:bCs/>
                <w:lang w:val="en-US"/>
              </w:rPr>
              <w:t>L</w:t>
            </w:r>
            <w:r>
              <w:rPr>
                <w:bCs/>
                <w:lang w:val="en-US"/>
              </w:rPr>
              <w:t>2 mobility, if needed [RAN3]</w:t>
            </w:r>
          </w:p>
          <w:p w14:paraId="1E672E82" w14:textId="77777777" w:rsidR="008D44AE" w:rsidRDefault="008D44AE" w:rsidP="008D44AE">
            <w:pPr>
              <w:spacing w:after="0"/>
              <w:rPr>
                <w:bCs/>
                <w:lang w:val="en-US"/>
              </w:rPr>
            </w:pPr>
          </w:p>
          <w:p w14:paraId="776FEC58" w14:textId="77777777" w:rsidR="008D44AE" w:rsidRPr="00F736B4" w:rsidRDefault="008D44AE" w:rsidP="008D44AE">
            <w:pPr>
              <w:spacing w:after="0"/>
              <w:ind w:left="720"/>
              <w:rPr>
                <w:bCs/>
                <w:i/>
                <w:lang w:val="en-US"/>
              </w:rPr>
            </w:pPr>
            <w:r w:rsidRPr="00F736B4">
              <w:rPr>
                <w:bCs/>
                <w:i/>
                <w:lang w:val="en-US"/>
              </w:rPr>
              <w:t>Note 2: FR2 specific enhancements are not precluded, if any.</w:t>
            </w:r>
          </w:p>
          <w:p w14:paraId="1BCAD1E0" w14:textId="77777777" w:rsidR="008D44AE" w:rsidRPr="00F736B4" w:rsidRDefault="008D44AE" w:rsidP="008D44AE">
            <w:pPr>
              <w:spacing w:after="0"/>
              <w:ind w:left="720"/>
              <w:rPr>
                <w:bCs/>
                <w:i/>
                <w:lang w:val="en-US"/>
              </w:rPr>
            </w:pPr>
            <w:r w:rsidRPr="00F736B4">
              <w:rPr>
                <w:bCs/>
                <w:i/>
                <w:lang w:val="en-US"/>
              </w:rPr>
              <w:t>Note 3: The procedure of L1/L2 based inter-cell mobility are applicable to the following scenarios:</w:t>
            </w:r>
          </w:p>
          <w:p w14:paraId="4EE2330D" w14:textId="77777777" w:rsidR="008D44AE" w:rsidRPr="00F736B4" w:rsidRDefault="008D44AE" w:rsidP="008D44AE">
            <w:pPr>
              <w:numPr>
                <w:ilvl w:val="2"/>
                <w:numId w:val="18"/>
              </w:numPr>
              <w:spacing w:after="0" w:line="240" w:lineRule="auto"/>
              <w:ind w:left="1443"/>
              <w:rPr>
                <w:bCs/>
                <w:i/>
                <w:lang w:val="en-US"/>
              </w:rPr>
            </w:pPr>
            <w:r w:rsidRPr="00F736B4">
              <w:rPr>
                <w:bCs/>
                <w:i/>
                <w:lang w:val="en-US"/>
              </w:rPr>
              <w:t>Standalone, CA and NR-DC case with serving cell change within one CG</w:t>
            </w:r>
          </w:p>
          <w:p w14:paraId="56CD47CC" w14:textId="77777777" w:rsidR="008D44AE" w:rsidRPr="00F736B4" w:rsidRDefault="008D44AE" w:rsidP="008D44AE">
            <w:pPr>
              <w:numPr>
                <w:ilvl w:val="2"/>
                <w:numId w:val="18"/>
              </w:numPr>
              <w:spacing w:after="0" w:line="240" w:lineRule="auto"/>
              <w:ind w:left="1443"/>
              <w:rPr>
                <w:bCs/>
                <w:i/>
                <w:lang w:val="en-US"/>
              </w:rPr>
            </w:pPr>
            <w:r w:rsidRPr="00F736B4">
              <w:rPr>
                <w:bCs/>
                <w:i/>
                <w:lang w:val="en-US"/>
              </w:rPr>
              <w:t>Intra-DU case and intra-CU inter-DU case (applicable for Standalone and CA: no new RAN interfaces are expected)</w:t>
            </w:r>
          </w:p>
          <w:p w14:paraId="1C48414A" w14:textId="77777777" w:rsidR="008D44AE" w:rsidRPr="00F736B4" w:rsidRDefault="008D44AE" w:rsidP="008D44AE">
            <w:pPr>
              <w:numPr>
                <w:ilvl w:val="2"/>
                <w:numId w:val="18"/>
              </w:numPr>
              <w:spacing w:after="0" w:line="240" w:lineRule="auto"/>
              <w:ind w:left="1443"/>
              <w:rPr>
                <w:bCs/>
                <w:i/>
                <w:lang w:val="en-US"/>
              </w:rPr>
            </w:pPr>
            <w:r w:rsidRPr="00F736B4">
              <w:rPr>
                <w:bCs/>
                <w:i/>
                <w:lang w:val="en-US"/>
              </w:rPr>
              <w:t>Both intra-frequency and inter-frequency</w:t>
            </w:r>
          </w:p>
          <w:p w14:paraId="1AFD881B" w14:textId="77777777" w:rsidR="008D44AE" w:rsidRPr="00F736B4" w:rsidRDefault="008D44AE" w:rsidP="008D44AE">
            <w:pPr>
              <w:numPr>
                <w:ilvl w:val="2"/>
                <w:numId w:val="18"/>
              </w:numPr>
              <w:spacing w:after="0" w:line="240" w:lineRule="auto"/>
              <w:ind w:left="1443"/>
              <w:rPr>
                <w:bCs/>
                <w:i/>
                <w:lang w:val="en-US"/>
              </w:rPr>
            </w:pPr>
            <w:r w:rsidRPr="00F736B4">
              <w:rPr>
                <w:bCs/>
                <w:i/>
                <w:lang w:val="en-US"/>
              </w:rPr>
              <w:t>Both FR1 and FR2</w:t>
            </w:r>
          </w:p>
          <w:p w14:paraId="0B5B2D95" w14:textId="77777777" w:rsidR="008D44AE" w:rsidRPr="00651822" w:rsidRDefault="008D44AE" w:rsidP="008D44AE">
            <w:pPr>
              <w:numPr>
                <w:ilvl w:val="2"/>
                <w:numId w:val="18"/>
              </w:numPr>
              <w:spacing w:after="0" w:line="240" w:lineRule="auto"/>
              <w:ind w:left="1443"/>
              <w:rPr>
                <w:bCs/>
                <w:i/>
                <w:lang w:val="en-US"/>
              </w:rPr>
            </w:pPr>
            <w:r w:rsidRPr="00651822">
              <w:rPr>
                <w:bCs/>
                <w:i/>
                <w:lang w:val="en-US"/>
              </w:rPr>
              <w:t>Source and target cells may be synchronized or non-synchronized</w:t>
            </w:r>
          </w:p>
          <w:p w14:paraId="43F06254" w14:textId="77777777" w:rsidR="008D44AE" w:rsidRDefault="008D44AE" w:rsidP="008D44AE">
            <w:pPr>
              <w:spacing w:after="0"/>
              <w:ind w:left="720"/>
              <w:rPr>
                <w:bCs/>
                <w:lang w:val="en-US"/>
              </w:rPr>
            </w:pPr>
          </w:p>
          <w:p w14:paraId="77F90901" w14:textId="77777777" w:rsidR="008D44AE" w:rsidRDefault="008D44AE" w:rsidP="008D44AE">
            <w:pPr>
              <w:numPr>
                <w:ilvl w:val="0"/>
                <w:numId w:val="16"/>
              </w:numPr>
              <w:spacing w:after="0" w:line="240" w:lineRule="auto"/>
              <w:rPr>
                <w:bCs/>
                <w:lang w:val="en-US"/>
              </w:rPr>
            </w:pPr>
            <w:r>
              <w:rPr>
                <w:bCs/>
                <w:lang w:val="en-US"/>
              </w:rPr>
              <w:t>To specify mechanism and procedures of NR-DC with selective activation of the cell groups (at least for SCG) via L3 enhancements:</w:t>
            </w:r>
          </w:p>
          <w:p w14:paraId="27DB590F" w14:textId="77777777" w:rsidR="008D44AE" w:rsidRDefault="008D44AE" w:rsidP="008D44AE">
            <w:pPr>
              <w:numPr>
                <w:ilvl w:val="0"/>
                <w:numId w:val="17"/>
              </w:numPr>
              <w:spacing w:after="0" w:line="240" w:lineRule="auto"/>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7D397942" w14:textId="5112D80D" w:rsidR="008D44AE" w:rsidRDefault="008D44AE" w:rsidP="00CF2684">
            <w:pPr>
              <w:spacing w:after="0"/>
              <w:ind w:left="720"/>
            </w:pPr>
            <w:r w:rsidRPr="00F736B4">
              <w:rPr>
                <w:bCs/>
                <w:i/>
                <w:lang w:val="en-US"/>
              </w:rPr>
              <w:t xml:space="preserve">Note 4: </w:t>
            </w:r>
            <w:r w:rsidRPr="004B42E6">
              <w:rPr>
                <w:bCs/>
                <w:i/>
                <w:highlight w:val="yellow"/>
                <w:lang w:val="en-US"/>
              </w:rPr>
              <w:t>A harmonized</w:t>
            </w:r>
            <w:r w:rsidRPr="004B42E6">
              <w:rPr>
                <w:rStyle w:val="Emphasis"/>
                <w:highlight w:val="yellow"/>
              </w:rPr>
              <w:t xml:space="preserve"> RRC modelling approach for objectives 1 and 2 could be considered to minimize the workload in RAN2.</w:t>
            </w:r>
          </w:p>
        </w:tc>
      </w:tr>
    </w:tbl>
    <w:p w14:paraId="2DC411ED" w14:textId="76EDF2B9" w:rsidR="00DB51CA" w:rsidRDefault="00454E40" w:rsidP="00140B1F">
      <w:r>
        <w:t>In this contribution, we provide our understandings on the solutions which should be considered for the L1 L2 based inter-cell mobility</w:t>
      </w:r>
      <w:r w:rsidR="00112269">
        <w:t xml:space="preserve">. </w:t>
      </w:r>
    </w:p>
    <w:p w14:paraId="6B332CC7" w14:textId="63399489" w:rsidR="00DA44DE" w:rsidRDefault="00DA44DE" w:rsidP="00DA44DE">
      <w:pPr>
        <w:pStyle w:val="Heading1"/>
        <w:tabs>
          <w:tab w:val="left" w:pos="432"/>
        </w:tabs>
        <w:jc w:val="left"/>
      </w:pPr>
      <w:r>
        <w:rPr>
          <w:rFonts w:hint="eastAsia"/>
        </w:rPr>
        <w:lastRenderedPageBreak/>
        <w:t>Discussion</w:t>
      </w:r>
    </w:p>
    <w:p w14:paraId="49935D21" w14:textId="6DDD0458" w:rsidR="00F92F27" w:rsidRDefault="00674B08" w:rsidP="00F92F27">
      <w:pPr>
        <w:pStyle w:val="Heading2"/>
        <w:keepLines w:val="0"/>
        <w:tabs>
          <w:tab w:val="clear" w:pos="1002"/>
          <w:tab w:val="num" w:pos="576"/>
        </w:tabs>
        <w:spacing w:line="240" w:lineRule="auto"/>
        <w:ind w:left="0" w:firstLine="0"/>
        <w:jc w:val="left"/>
      </w:pPr>
      <w:r>
        <w:rPr>
          <w:lang w:eastAsia="zh-CN"/>
        </w:rPr>
        <w:t xml:space="preserve">Baseline </w:t>
      </w:r>
      <w:r w:rsidR="00310FB4">
        <w:rPr>
          <w:lang w:eastAsia="zh-CN"/>
        </w:rPr>
        <w:t>signalling</w:t>
      </w:r>
      <w:r w:rsidR="00261DC3">
        <w:rPr>
          <w:lang w:eastAsia="zh-CN"/>
        </w:rPr>
        <w:t xml:space="preserve"> </w:t>
      </w:r>
      <w:r>
        <w:rPr>
          <w:lang w:eastAsia="zh-CN"/>
        </w:rPr>
        <w:t>procedure</w:t>
      </w:r>
    </w:p>
    <w:p w14:paraId="51A9F04F" w14:textId="47C3BEB5" w:rsidR="00E06E17" w:rsidRDefault="00CE5259" w:rsidP="00E06E17">
      <w:pPr>
        <w:keepNext/>
        <w:jc w:val="center"/>
      </w:pPr>
      <w:r>
        <w:object w:dxaOrig="7545" w:dyaOrig="7710" w14:anchorId="4E199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5pt;height:384.4pt" o:ole="">
            <v:imagedata r:id="rId8" o:title=""/>
          </v:shape>
          <o:OLEObject Type="Embed" ProgID="Visio.Drawing.15" ShapeID="_x0000_i1025" DrawAspect="Content" ObjectID="_1721649968" r:id="rId9"/>
        </w:object>
      </w:r>
    </w:p>
    <w:p w14:paraId="1EF640D2" w14:textId="4301AE81" w:rsidR="00EE00D7" w:rsidRDefault="00E06E17" w:rsidP="00E06E17">
      <w:pPr>
        <w:pStyle w:val="Caption"/>
        <w:jc w:val="center"/>
        <w:rPr>
          <w:lang w:eastAsia="ko-KR"/>
        </w:rPr>
      </w:pPr>
      <w:r>
        <w:t xml:space="preserve">Figure </w:t>
      </w:r>
      <w:r>
        <w:fldChar w:fldCharType="begin"/>
      </w:r>
      <w:r>
        <w:instrText xml:space="preserve"> SEQ Figure \* ARABIC </w:instrText>
      </w:r>
      <w:r>
        <w:fldChar w:fldCharType="separate"/>
      </w:r>
      <w:r w:rsidR="007A551C">
        <w:rPr>
          <w:noProof/>
        </w:rPr>
        <w:t>1</w:t>
      </w:r>
      <w:r>
        <w:fldChar w:fldCharType="end"/>
      </w:r>
      <w:r>
        <w:t xml:space="preserve">: </w:t>
      </w:r>
      <w:r w:rsidR="00B92674">
        <w:t>Signalling</w:t>
      </w:r>
      <w:r>
        <w:t xml:space="preserve"> procedure of the L1 L2 based inter-cell mobility</w:t>
      </w:r>
    </w:p>
    <w:p w14:paraId="336B1623" w14:textId="60639853" w:rsidR="00B92674" w:rsidRDefault="00EE22BF" w:rsidP="00B92674">
      <w:pPr>
        <w:rPr>
          <w:lang w:eastAsia="ko-KR"/>
        </w:rPr>
      </w:pPr>
      <w:r>
        <w:rPr>
          <w:lang w:eastAsia="ko-KR"/>
        </w:rPr>
        <w:t>According to the signalling procedure</w:t>
      </w:r>
      <w:r w:rsidR="00B92674">
        <w:rPr>
          <w:lang w:eastAsia="ko-KR"/>
        </w:rPr>
        <w:t xml:space="preserve"> illustrated in Figure 1, the L1/L2 based inter-cell mobility </w:t>
      </w:r>
      <w:r w:rsidR="00301B0B">
        <w:rPr>
          <w:lang w:eastAsia="ko-KR"/>
        </w:rPr>
        <w:t>include</w:t>
      </w:r>
      <w:r w:rsidR="00B92674">
        <w:rPr>
          <w:lang w:eastAsia="ko-KR"/>
        </w:rPr>
        <w:t xml:space="preserve"> the following </w:t>
      </w:r>
      <w:r w:rsidR="00301B0B">
        <w:rPr>
          <w:lang w:eastAsia="ko-KR"/>
        </w:rPr>
        <w:t xml:space="preserve">two </w:t>
      </w:r>
      <w:r w:rsidR="00B92674">
        <w:rPr>
          <w:lang w:eastAsia="ko-KR"/>
        </w:rPr>
        <w:t>phases:</w:t>
      </w:r>
    </w:p>
    <w:p w14:paraId="2E3D17E7" w14:textId="18B2886B" w:rsidR="00B92674" w:rsidRDefault="00B92674" w:rsidP="00B92674">
      <w:pPr>
        <w:pStyle w:val="ListParagraph"/>
        <w:numPr>
          <w:ilvl w:val="0"/>
          <w:numId w:val="20"/>
        </w:numPr>
        <w:ind w:firstLineChars="0"/>
        <w:rPr>
          <w:lang w:eastAsia="ko-KR"/>
        </w:rPr>
      </w:pPr>
      <w:r>
        <w:rPr>
          <w:lang w:eastAsia="ko-KR"/>
        </w:rPr>
        <w:t>Phase 1 (L1/L2 Mobility Preparation): After the coordination between the gNB-CU and gNB-DU, the gNB provides the UE with the RRC configuration of multiple candidate cells.</w:t>
      </w:r>
      <w:r w:rsidR="00445132">
        <w:rPr>
          <w:lang w:eastAsia="ko-KR"/>
        </w:rPr>
        <w:t xml:space="preserve"> The mobility</w:t>
      </w:r>
      <w:r w:rsidR="004B3FCC">
        <w:rPr>
          <w:lang w:eastAsia="ko-KR"/>
        </w:rPr>
        <w:t>.</w:t>
      </w:r>
    </w:p>
    <w:p w14:paraId="78CAD4ED" w14:textId="77777777" w:rsidR="00B92674" w:rsidRDefault="00B92674" w:rsidP="00B92674">
      <w:pPr>
        <w:pStyle w:val="ListParagraph"/>
        <w:numPr>
          <w:ilvl w:val="0"/>
          <w:numId w:val="20"/>
        </w:numPr>
        <w:ind w:firstLineChars="0"/>
        <w:rPr>
          <w:lang w:eastAsia="ko-KR"/>
        </w:rPr>
      </w:pPr>
      <w:r>
        <w:rPr>
          <w:lang w:eastAsia="ko-KR"/>
        </w:rPr>
        <w:t>Phase 2 (L1/L2 Mobility execution): After the reception of the cell switch command via L1/L2 signalling, the UE switches the serving cell from one to another.</w:t>
      </w:r>
    </w:p>
    <w:p w14:paraId="6A43556B" w14:textId="7C18B013" w:rsidR="00EE00D7" w:rsidRDefault="005B7101" w:rsidP="0085302D">
      <w:pPr>
        <w:rPr>
          <w:lang w:eastAsia="ko-KR"/>
        </w:rPr>
      </w:pPr>
      <w:r>
        <w:rPr>
          <w:lang w:eastAsia="ko-KR"/>
        </w:rPr>
        <w:t xml:space="preserve">For Phase 1, the </w:t>
      </w:r>
      <w:r w:rsidR="00517A9A">
        <w:rPr>
          <w:lang w:eastAsia="ko-KR"/>
        </w:rPr>
        <w:t>mobility decision</w:t>
      </w:r>
      <w:r w:rsidR="006D5DBC">
        <w:rPr>
          <w:lang w:eastAsia="ko-KR"/>
        </w:rPr>
        <w:t xml:space="preserve"> of providing </w:t>
      </w:r>
      <w:r w:rsidR="00735B8C">
        <w:rPr>
          <w:lang w:eastAsia="ko-KR"/>
        </w:rPr>
        <w:t>multiple candidate cells</w:t>
      </w:r>
      <w:r w:rsidR="00BA4DC1">
        <w:rPr>
          <w:lang w:eastAsia="ko-KR"/>
        </w:rPr>
        <w:t xml:space="preserve"> to the UE</w:t>
      </w:r>
      <w:r w:rsidR="00517A9A">
        <w:rPr>
          <w:lang w:eastAsia="ko-KR"/>
        </w:rPr>
        <w:t xml:space="preserve"> would be based on the </w:t>
      </w:r>
      <w:r w:rsidR="009B5BB6">
        <w:rPr>
          <w:lang w:eastAsia="ko-KR"/>
        </w:rPr>
        <w:t>L3 RRM measurement</w:t>
      </w:r>
      <w:r w:rsidR="006D5DBC">
        <w:rPr>
          <w:lang w:eastAsia="ko-KR"/>
        </w:rPr>
        <w:t>.</w:t>
      </w:r>
      <w:r w:rsidR="002A1D81">
        <w:rPr>
          <w:lang w:eastAsia="ko-KR"/>
        </w:rPr>
        <w:t xml:space="preserve"> For Phas</w:t>
      </w:r>
      <w:r w:rsidR="00402979">
        <w:rPr>
          <w:lang w:eastAsia="ko-KR"/>
        </w:rPr>
        <w:t xml:space="preserve">e 2, </w:t>
      </w:r>
      <w:r w:rsidR="000B62DE">
        <w:rPr>
          <w:lang w:eastAsia="ko-KR"/>
        </w:rPr>
        <w:t xml:space="preserve">the mobility decision of </w:t>
      </w:r>
      <w:r w:rsidR="00726515">
        <w:rPr>
          <w:lang w:eastAsia="ko-KR"/>
        </w:rPr>
        <w:t xml:space="preserve">serving </w:t>
      </w:r>
      <w:r w:rsidR="00472E37">
        <w:rPr>
          <w:lang w:eastAsia="ko-KR"/>
        </w:rPr>
        <w:t xml:space="preserve">cell </w:t>
      </w:r>
      <w:r w:rsidR="00726515">
        <w:rPr>
          <w:lang w:eastAsia="ko-KR"/>
        </w:rPr>
        <w:t>dynamic switch via L1/L2 signalling would be based on the L1 measurement</w:t>
      </w:r>
      <w:r w:rsidR="000B62DE">
        <w:rPr>
          <w:lang w:eastAsia="ko-KR"/>
        </w:rPr>
        <w:t>. A</w:t>
      </w:r>
      <w:r w:rsidR="00402979">
        <w:rPr>
          <w:lang w:eastAsia="ko-KR"/>
        </w:rPr>
        <w:t>ccording to the objective of “</w:t>
      </w:r>
      <w:r w:rsidR="00402979">
        <w:rPr>
          <w:bCs/>
          <w:lang w:val="en-US"/>
        </w:rPr>
        <w:t>L1 enhancements for inter-cell beam management</w:t>
      </w:r>
      <w:r w:rsidR="00402979">
        <w:rPr>
          <w:lang w:eastAsia="ko-KR"/>
        </w:rPr>
        <w:t>”</w:t>
      </w:r>
      <w:r w:rsidR="00014042">
        <w:rPr>
          <w:lang w:eastAsia="ko-KR"/>
        </w:rPr>
        <w:t xml:space="preserve">, RAN2 should wait for RAN1 progress on the </w:t>
      </w:r>
      <w:r w:rsidR="002A3B91">
        <w:rPr>
          <w:lang w:eastAsia="ko-KR"/>
        </w:rPr>
        <w:t>“</w:t>
      </w:r>
      <w:r w:rsidR="002A3B91">
        <w:rPr>
          <w:rFonts w:hint="eastAsia"/>
          <w:bCs/>
          <w:lang w:val="en-US"/>
        </w:rPr>
        <w:t>L</w:t>
      </w:r>
      <w:r w:rsidR="002A3B91">
        <w:rPr>
          <w:bCs/>
          <w:lang w:val="en-US"/>
        </w:rPr>
        <w:t>1 measurement and reporting, and beam indication</w:t>
      </w:r>
      <w:r w:rsidR="002A3B91">
        <w:rPr>
          <w:lang w:eastAsia="ko-KR"/>
        </w:rPr>
        <w:t>”</w:t>
      </w:r>
      <w:r w:rsidR="000B62DE">
        <w:rPr>
          <w:lang w:eastAsia="ko-KR"/>
        </w:rPr>
        <w:t>.</w:t>
      </w:r>
      <w:r w:rsidR="00C02E37">
        <w:rPr>
          <w:lang w:eastAsia="ko-KR"/>
        </w:rPr>
        <w:t xml:space="preserve"> From our understanding, RAN2 should firstly confirm the baseline </w:t>
      </w:r>
      <w:r w:rsidR="0019244D">
        <w:rPr>
          <w:lang w:eastAsia="ko-KR"/>
        </w:rPr>
        <w:t>signalling</w:t>
      </w:r>
      <w:r w:rsidR="00C02E37">
        <w:rPr>
          <w:lang w:eastAsia="ko-KR"/>
        </w:rPr>
        <w:t xml:space="preserve"> procedures</w:t>
      </w:r>
      <w:r w:rsidR="00710153">
        <w:rPr>
          <w:lang w:eastAsia="ko-KR"/>
        </w:rPr>
        <w:t>, as given in Figure 1.</w:t>
      </w:r>
      <w:r w:rsidR="00131E1A">
        <w:rPr>
          <w:lang w:eastAsia="ko-KR"/>
        </w:rPr>
        <w:t xml:space="preserve"> </w:t>
      </w:r>
      <w:r w:rsidR="00863618">
        <w:rPr>
          <w:lang w:eastAsia="ko-KR"/>
        </w:rPr>
        <w:t xml:space="preserve">As </w:t>
      </w:r>
      <w:r w:rsidR="000F6FC9">
        <w:rPr>
          <w:lang w:eastAsia="ko-KR"/>
        </w:rPr>
        <w:t>indicated in the WID,</w:t>
      </w:r>
      <w:r w:rsidR="008F4528">
        <w:rPr>
          <w:lang w:eastAsia="ko-KR"/>
        </w:rPr>
        <w:t xml:space="preserve"> the</w:t>
      </w:r>
      <w:r w:rsidR="000F6FC9">
        <w:rPr>
          <w:lang w:eastAsia="ko-KR"/>
        </w:rPr>
        <w:t xml:space="preserve"> </w:t>
      </w:r>
      <w:r w:rsidR="00863618">
        <w:rPr>
          <w:lang w:eastAsia="ko-KR"/>
        </w:rPr>
        <w:t>dynamic switch of candidate serving cells can be performed</w:t>
      </w:r>
      <w:r w:rsidR="008F4528">
        <w:rPr>
          <w:lang w:eastAsia="ko-KR"/>
        </w:rPr>
        <w:t xml:space="preserve"> for SpCell and SCell</w:t>
      </w:r>
      <w:r w:rsidR="00556DE2">
        <w:rPr>
          <w:lang w:eastAsia="ko-KR"/>
        </w:rPr>
        <w:t xml:space="preserve">, RAN2 should also confirm that multiple candidate cell configurations can be provided for </w:t>
      </w:r>
      <w:r w:rsidR="00160D1C">
        <w:rPr>
          <w:lang w:eastAsia="ko-KR"/>
        </w:rPr>
        <w:t>PCell or PSCell or SCell</w:t>
      </w:r>
      <w:r w:rsidR="008D7395">
        <w:rPr>
          <w:lang w:eastAsia="ko-KR"/>
        </w:rPr>
        <w:t>.</w:t>
      </w:r>
    </w:p>
    <w:p w14:paraId="30F2C12E" w14:textId="3FA1751D" w:rsidR="00EB5C69" w:rsidRPr="00297EFC" w:rsidRDefault="00EB5C69" w:rsidP="0085302D">
      <w:pPr>
        <w:rPr>
          <w:b/>
          <w:lang w:eastAsia="ko-KR"/>
        </w:rPr>
      </w:pPr>
      <w:r w:rsidRPr="00297EFC">
        <w:rPr>
          <w:b/>
          <w:lang w:eastAsia="ko-KR"/>
        </w:rPr>
        <w:lastRenderedPageBreak/>
        <w:t>Proposal 1</w:t>
      </w:r>
      <w:r w:rsidR="00923BCA" w:rsidRPr="00297EFC">
        <w:rPr>
          <w:b/>
          <w:lang w:eastAsia="ko-KR"/>
        </w:rPr>
        <w:t xml:space="preserve">: </w:t>
      </w:r>
      <w:r w:rsidR="00802D9F" w:rsidRPr="00297EFC">
        <w:rPr>
          <w:b/>
          <w:lang w:eastAsia="ko-KR"/>
        </w:rPr>
        <w:t>Multiple candidate cell configurations</w:t>
      </w:r>
      <w:r w:rsidR="00D1651A" w:rsidRPr="00297EFC">
        <w:rPr>
          <w:b/>
          <w:lang w:eastAsia="ko-KR"/>
        </w:rPr>
        <w:t xml:space="preserve"> for PCe</w:t>
      </w:r>
      <w:r w:rsidR="00F143B2" w:rsidRPr="00297EFC">
        <w:rPr>
          <w:b/>
          <w:lang w:eastAsia="ko-KR"/>
        </w:rPr>
        <w:t xml:space="preserve">ll or </w:t>
      </w:r>
      <w:r w:rsidR="00D1651A" w:rsidRPr="00297EFC">
        <w:rPr>
          <w:b/>
          <w:lang w:eastAsia="ko-KR"/>
        </w:rPr>
        <w:t xml:space="preserve">PSCell </w:t>
      </w:r>
      <w:r w:rsidR="00F143B2" w:rsidRPr="00297EFC">
        <w:rPr>
          <w:b/>
          <w:lang w:eastAsia="ko-KR"/>
        </w:rPr>
        <w:t>or</w:t>
      </w:r>
      <w:r w:rsidR="00D1651A" w:rsidRPr="00297EFC">
        <w:rPr>
          <w:b/>
          <w:lang w:eastAsia="ko-KR"/>
        </w:rPr>
        <w:t xml:space="preserve"> SCell</w:t>
      </w:r>
      <w:r w:rsidR="00802D9F" w:rsidRPr="00297EFC">
        <w:rPr>
          <w:b/>
          <w:lang w:eastAsia="ko-KR"/>
        </w:rPr>
        <w:t xml:space="preserve"> are provided to the UE via </w:t>
      </w:r>
      <w:r w:rsidR="00802D9F" w:rsidRPr="00297EFC">
        <w:rPr>
          <w:b/>
          <w:i/>
          <w:lang w:eastAsia="ko-KR"/>
        </w:rPr>
        <w:t>RRCReconfiguration</w:t>
      </w:r>
      <w:r w:rsidR="00B34CF9" w:rsidRPr="00297EFC">
        <w:rPr>
          <w:b/>
          <w:i/>
          <w:lang w:eastAsia="ko-KR"/>
        </w:rPr>
        <w:t xml:space="preserve"> </w:t>
      </w:r>
      <w:r w:rsidR="00B34CF9" w:rsidRPr="00297EFC">
        <w:rPr>
          <w:b/>
          <w:lang w:eastAsia="ko-KR"/>
        </w:rPr>
        <w:t>message</w:t>
      </w:r>
      <w:r w:rsidR="00802D9F" w:rsidRPr="00297EFC">
        <w:rPr>
          <w:b/>
          <w:lang w:eastAsia="ko-KR"/>
        </w:rPr>
        <w:t>.</w:t>
      </w:r>
    </w:p>
    <w:p w14:paraId="144059E4" w14:textId="2F45BC52" w:rsidR="00B92674" w:rsidRDefault="00BF6C7D" w:rsidP="0085302D">
      <w:pPr>
        <w:rPr>
          <w:lang w:eastAsia="ko-KR"/>
        </w:rPr>
      </w:pPr>
      <w:r>
        <w:rPr>
          <w:lang w:eastAsia="ko-KR"/>
        </w:rPr>
        <w:t xml:space="preserve">Regarding the </w:t>
      </w:r>
      <w:r w:rsidR="002766DE">
        <w:rPr>
          <w:lang w:eastAsia="ko-KR"/>
        </w:rPr>
        <w:t xml:space="preserve">“Cell Switch CMD” </w:t>
      </w:r>
      <w:r>
        <w:rPr>
          <w:lang w:eastAsia="ko-KR"/>
        </w:rPr>
        <w:t>in</w:t>
      </w:r>
      <w:r w:rsidR="00667DC0">
        <w:rPr>
          <w:lang w:eastAsia="ko-KR"/>
        </w:rPr>
        <w:t xml:space="preserve"> Step 6 of Figure 1, we consider that </w:t>
      </w:r>
      <w:r w:rsidR="00A7204B">
        <w:rPr>
          <w:rFonts w:hint="eastAsia"/>
        </w:rPr>
        <w:t>MAC</w:t>
      </w:r>
      <w:r w:rsidR="00A7204B">
        <w:rPr>
          <w:lang w:eastAsia="ko-KR"/>
        </w:rPr>
        <w:t xml:space="preserve"> CE should be used for the “Cell Switch CMD”, since the MAC CE with the HARQ retransmission</w:t>
      </w:r>
      <w:r w:rsidR="00396E8B">
        <w:rPr>
          <w:lang w:eastAsia="ko-KR"/>
        </w:rPr>
        <w:t xml:space="preserve"> is more reliable than DCI. </w:t>
      </w:r>
      <w:r w:rsidR="004935D6">
        <w:rPr>
          <w:lang w:eastAsia="ko-KR"/>
        </w:rPr>
        <w:t>According to the previous evaluation on the mobility performance</w:t>
      </w:r>
      <w:r w:rsidR="00921E98">
        <w:rPr>
          <w:lang w:eastAsia="ko-KR"/>
        </w:rPr>
        <w:t xml:space="preserve"> in</w:t>
      </w:r>
      <w:r w:rsidR="004803D9">
        <w:rPr>
          <w:lang w:eastAsia="ko-KR"/>
        </w:rPr>
        <w:t xml:space="preserve"> RLF/HOF</w:t>
      </w:r>
      <w:r w:rsidR="00797C7F">
        <w:rPr>
          <w:lang w:eastAsia="ko-KR"/>
        </w:rPr>
        <w:t>, the RLF/HOF</w:t>
      </w:r>
      <w:r w:rsidR="0011435B">
        <w:rPr>
          <w:lang w:eastAsia="ko-KR"/>
        </w:rPr>
        <w:t xml:space="preserve"> during mobility</w:t>
      </w:r>
      <w:r w:rsidR="00797C7F">
        <w:rPr>
          <w:lang w:eastAsia="ko-KR"/>
        </w:rPr>
        <w:t xml:space="preserve"> is mostly caused by the missing re</w:t>
      </w:r>
      <w:r w:rsidR="008C281D">
        <w:rPr>
          <w:lang w:eastAsia="ko-KR"/>
        </w:rPr>
        <w:t xml:space="preserve">ception of the handover command </w:t>
      </w:r>
      <w:r w:rsidR="006E53A6">
        <w:rPr>
          <w:lang w:eastAsia="ko-KR"/>
        </w:rPr>
        <w:t xml:space="preserve">using </w:t>
      </w:r>
      <w:r w:rsidR="00A21ED0">
        <w:rPr>
          <w:lang w:eastAsia="ko-KR"/>
        </w:rPr>
        <w:t xml:space="preserve">the </w:t>
      </w:r>
      <w:r w:rsidR="00A21ED0" w:rsidRPr="00A21ED0">
        <w:rPr>
          <w:i/>
          <w:lang w:eastAsia="ko-KR"/>
        </w:rPr>
        <w:t>RRCReconfiguration</w:t>
      </w:r>
      <w:r w:rsidR="00A21ED0">
        <w:rPr>
          <w:lang w:eastAsia="ko-KR"/>
        </w:rPr>
        <w:t xml:space="preserve"> message</w:t>
      </w:r>
      <w:r w:rsidR="008C281D">
        <w:rPr>
          <w:lang w:eastAsia="ko-KR"/>
        </w:rPr>
        <w:t>.</w:t>
      </w:r>
      <w:r w:rsidR="00354D53">
        <w:rPr>
          <w:lang w:eastAsia="ko-KR"/>
        </w:rPr>
        <w:t xml:space="preserve"> According to 3GPP TS 38.331, only value “0” of </w:t>
      </w:r>
      <w:r w:rsidR="00354D53" w:rsidRPr="00F94F80">
        <w:rPr>
          <w:i/>
        </w:rPr>
        <w:t>ServCellIndex</w:t>
      </w:r>
      <w:r w:rsidR="00354D53">
        <w:rPr>
          <w:lang w:eastAsia="ko-KR"/>
        </w:rPr>
        <w:t xml:space="preserve"> can be allocated to PCell</w:t>
      </w:r>
      <w:r w:rsidR="00727F94">
        <w:rPr>
          <w:lang w:eastAsia="ko-KR"/>
        </w:rPr>
        <w:t xml:space="preserve">. Then </w:t>
      </w:r>
      <w:r w:rsidR="00954E59">
        <w:rPr>
          <w:lang w:eastAsia="ko-KR"/>
        </w:rPr>
        <w:t xml:space="preserve">multiple candidate cell configuration should be able to share the same </w:t>
      </w:r>
      <w:r w:rsidR="00881715" w:rsidRPr="00F94F80">
        <w:rPr>
          <w:i/>
        </w:rPr>
        <w:t>ServCellIndex</w:t>
      </w:r>
      <w:r w:rsidR="00881715">
        <w:rPr>
          <w:lang w:eastAsia="ko-KR"/>
        </w:rPr>
        <w:t xml:space="preserve">. Then while indicating the </w:t>
      </w:r>
      <w:r w:rsidR="00924B74">
        <w:rPr>
          <w:lang w:eastAsia="ko-KR"/>
        </w:rPr>
        <w:t>cell switch</w:t>
      </w:r>
      <w:r w:rsidR="00906F61">
        <w:rPr>
          <w:lang w:eastAsia="ko-KR"/>
        </w:rPr>
        <w:t xml:space="preserve"> from one cell to another</w:t>
      </w:r>
      <w:r w:rsidR="00924B74">
        <w:rPr>
          <w:lang w:eastAsia="ko-KR"/>
        </w:rPr>
        <w:t xml:space="preserve">, </w:t>
      </w:r>
      <w:r w:rsidR="00906F61">
        <w:rPr>
          <w:lang w:eastAsia="ko-KR"/>
        </w:rPr>
        <w:t xml:space="preserve">“Cell Switch CMD” should indicate which </w:t>
      </w:r>
      <w:r w:rsidR="00B53E97">
        <w:rPr>
          <w:lang w:eastAsia="ko-KR"/>
        </w:rPr>
        <w:t>candidate cell configuration is activated for a serving cell.</w:t>
      </w:r>
    </w:p>
    <w:p w14:paraId="0A13FB8A" w14:textId="1EE20F6F" w:rsidR="00C74AD7" w:rsidRPr="001F5DC2" w:rsidRDefault="00C74AD7" w:rsidP="00C74AD7">
      <w:pPr>
        <w:rPr>
          <w:b/>
          <w:lang w:eastAsia="ko-KR"/>
        </w:rPr>
      </w:pPr>
      <w:r w:rsidRPr="001F5DC2">
        <w:rPr>
          <w:b/>
          <w:lang w:eastAsia="ko-KR"/>
        </w:rPr>
        <w:t>Observation</w:t>
      </w:r>
      <w:r w:rsidR="00584957">
        <w:rPr>
          <w:b/>
          <w:lang w:eastAsia="ko-KR"/>
        </w:rPr>
        <w:t xml:space="preserve"> 1</w:t>
      </w:r>
      <w:r w:rsidRPr="001F5DC2">
        <w:rPr>
          <w:b/>
          <w:lang w:eastAsia="ko-KR"/>
        </w:rPr>
        <w:t xml:space="preserve">: The legacy HOF/RLF is mostly caused by the missing handover </w:t>
      </w:r>
      <w:r w:rsidRPr="001F5DC2">
        <w:rPr>
          <w:rFonts w:hint="eastAsia"/>
          <w:b/>
        </w:rPr>
        <w:t>co</w:t>
      </w:r>
      <w:r w:rsidRPr="001F5DC2">
        <w:rPr>
          <w:b/>
          <w:lang w:eastAsia="ko-KR"/>
        </w:rPr>
        <w:t>mmand.</w:t>
      </w:r>
    </w:p>
    <w:p w14:paraId="0C9F5BF3" w14:textId="0B88064E" w:rsidR="004669CC" w:rsidRDefault="004669CC" w:rsidP="0085302D">
      <w:pPr>
        <w:rPr>
          <w:b/>
          <w:lang w:eastAsia="ko-KR"/>
        </w:rPr>
      </w:pPr>
      <w:r w:rsidRPr="002616F7">
        <w:rPr>
          <w:b/>
          <w:lang w:eastAsia="ko-KR"/>
        </w:rPr>
        <w:t>Proposal 2:</w:t>
      </w:r>
      <w:r w:rsidR="00AA457D" w:rsidRPr="002616F7">
        <w:rPr>
          <w:b/>
          <w:lang w:eastAsia="ko-KR"/>
        </w:rPr>
        <w:t xml:space="preserve"> The gNB can indicate which </w:t>
      </w:r>
      <w:r w:rsidR="004C721F" w:rsidRPr="002616F7">
        <w:rPr>
          <w:b/>
          <w:lang w:eastAsia="ko-KR"/>
        </w:rPr>
        <w:t>candidate cell configuration</w:t>
      </w:r>
      <w:r w:rsidR="00BF2B53">
        <w:rPr>
          <w:b/>
          <w:lang w:eastAsia="ko-KR"/>
        </w:rPr>
        <w:t>(s)</w:t>
      </w:r>
      <w:r w:rsidR="004C721F" w:rsidRPr="002616F7">
        <w:rPr>
          <w:b/>
          <w:lang w:eastAsia="ko-KR"/>
        </w:rPr>
        <w:t xml:space="preserve"> is activated for a serving cell</w:t>
      </w:r>
      <w:r w:rsidR="00BF2250" w:rsidRPr="002616F7">
        <w:rPr>
          <w:b/>
          <w:lang w:eastAsia="ko-KR"/>
        </w:rPr>
        <w:t xml:space="preserve"> via </w:t>
      </w:r>
      <w:r w:rsidR="00BF2250" w:rsidRPr="002616F7">
        <w:rPr>
          <w:rFonts w:hint="eastAsia"/>
          <w:b/>
        </w:rPr>
        <w:t>MA</w:t>
      </w:r>
      <w:r w:rsidR="00BF2250" w:rsidRPr="002616F7">
        <w:rPr>
          <w:b/>
          <w:lang w:eastAsia="ko-KR"/>
        </w:rPr>
        <w:t>C CE</w:t>
      </w:r>
      <w:r w:rsidR="004C721F" w:rsidRPr="002616F7">
        <w:rPr>
          <w:b/>
          <w:lang w:eastAsia="ko-KR"/>
        </w:rPr>
        <w:t>.</w:t>
      </w:r>
    </w:p>
    <w:p w14:paraId="2B646A5F" w14:textId="43C0C59F" w:rsidR="00E10ADE" w:rsidRPr="00AD7988" w:rsidRDefault="006A07C5" w:rsidP="00AD7988">
      <w:pPr>
        <w:pStyle w:val="Heading2"/>
        <w:keepLines w:val="0"/>
        <w:tabs>
          <w:tab w:val="clear" w:pos="1002"/>
          <w:tab w:val="num" w:pos="576"/>
        </w:tabs>
        <w:spacing w:line="240" w:lineRule="auto"/>
        <w:ind w:left="0" w:firstLine="0"/>
        <w:jc w:val="left"/>
        <w:rPr>
          <w:lang w:eastAsia="ko-KR"/>
        </w:rPr>
      </w:pPr>
      <w:r w:rsidRPr="00AD7988">
        <w:rPr>
          <w:lang w:eastAsia="ko-KR"/>
        </w:rPr>
        <w:t>Modelling</w:t>
      </w:r>
      <w:r w:rsidR="00E10ADE" w:rsidRPr="00AD7988">
        <w:rPr>
          <w:lang w:eastAsia="ko-KR"/>
        </w:rPr>
        <w:t xml:space="preserve"> of </w:t>
      </w:r>
      <w:r w:rsidR="009466F1" w:rsidRPr="00AD7988">
        <w:rPr>
          <w:lang w:eastAsia="ko-KR"/>
        </w:rPr>
        <w:t>RRC configuration</w:t>
      </w:r>
    </w:p>
    <w:p w14:paraId="5FFED75D" w14:textId="77777777" w:rsidR="007A551C" w:rsidRDefault="0022648A" w:rsidP="00AD7988">
      <w:pPr>
        <w:keepNext/>
        <w:jc w:val="center"/>
      </w:pPr>
      <w:r>
        <w:object w:dxaOrig="5131" w:dyaOrig="3571" w14:anchorId="243C2640">
          <v:shape id="_x0000_i1026" type="#_x0000_t75" style="width:256.7pt;height:178.45pt" o:ole="">
            <v:imagedata r:id="rId10" o:title=""/>
          </v:shape>
          <o:OLEObject Type="Embed" ProgID="Visio.Drawing.15" ShapeID="_x0000_i1026" DrawAspect="Content" ObjectID="_1721649969" r:id="rId11"/>
        </w:object>
      </w:r>
    </w:p>
    <w:p w14:paraId="7BD65DDA" w14:textId="3204F805" w:rsidR="00E10ADE" w:rsidRPr="00AD7988" w:rsidRDefault="007A551C" w:rsidP="00AD7988">
      <w:pPr>
        <w:pStyle w:val="Caption"/>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Modelling of </w:t>
      </w:r>
      <w:r>
        <w:rPr>
          <w:rFonts w:hint="eastAsia"/>
          <w:bCs/>
          <w:lang w:val="en-US"/>
        </w:rPr>
        <w:t>L</w:t>
      </w:r>
      <w:r>
        <w:rPr>
          <w:bCs/>
          <w:lang w:val="en-US"/>
        </w:rPr>
        <w:t>1/L2 based inter-cell mobility</w:t>
      </w:r>
    </w:p>
    <w:p w14:paraId="45C3C41F" w14:textId="6E81F1B5" w:rsidR="009D2456" w:rsidRDefault="00D05D21" w:rsidP="0085302D">
      <w:pPr>
        <w:rPr>
          <w:bCs/>
          <w:lang w:val="en-US"/>
        </w:rPr>
      </w:pPr>
      <w:r>
        <w:rPr>
          <w:lang w:eastAsia="ko-KR"/>
        </w:rPr>
        <w:t xml:space="preserve">Since the objective for </w:t>
      </w:r>
      <w:r>
        <w:rPr>
          <w:rFonts w:hint="eastAsia"/>
          <w:bCs/>
          <w:lang w:val="en-US"/>
        </w:rPr>
        <w:t>L</w:t>
      </w:r>
      <w:r>
        <w:rPr>
          <w:bCs/>
          <w:lang w:val="en-US"/>
        </w:rPr>
        <w:t xml:space="preserve">1/L2 based inter-cell mobility indicates that the solution should applicable for </w:t>
      </w:r>
      <w:r w:rsidR="001F6D2F">
        <w:rPr>
          <w:bCs/>
          <w:lang w:val="en-US"/>
        </w:rPr>
        <w:t>“</w:t>
      </w:r>
      <w:r w:rsidR="001F6D2F" w:rsidRPr="00F736B4">
        <w:rPr>
          <w:bCs/>
          <w:i/>
          <w:lang w:val="en-US"/>
        </w:rPr>
        <w:t>CA and NR-DC case with serving cell change within one CG</w:t>
      </w:r>
      <w:r w:rsidR="001F6D2F">
        <w:rPr>
          <w:bCs/>
          <w:lang w:val="en-US"/>
        </w:rPr>
        <w:t>”</w:t>
      </w:r>
      <w:r w:rsidR="004E5CD7">
        <w:rPr>
          <w:lang w:eastAsia="ko-KR"/>
        </w:rPr>
        <w:t>,</w:t>
      </w:r>
      <w:r w:rsidR="001F6D2F">
        <w:rPr>
          <w:lang w:eastAsia="ko-KR"/>
        </w:rPr>
        <w:t xml:space="preserve"> for </w:t>
      </w:r>
      <w:r w:rsidR="004E5CD7">
        <w:rPr>
          <w:lang w:eastAsia="ko-KR"/>
        </w:rPr>
        <w:t>“</w:t>
      </w:r>
      <w:r w:rsidR="004E5CD7" w:rsidRPr="00F736B4">
        <w:rPr>
          <w:bCs/>
          <w:i/>
          <w:lang w:val="en-US"/>
        </w:rPr>
        <w:t>Intra-DU case and intra-CU inter-DU case</w:t>
      </w:r>
      <w:r w:rsidR="004E5CD7">
        <w:rPr>
          <w:lang w:eastAsia="ko-KR"/>
        </w:rPr>
        <w:t xml:space="preserve">” and for </w:t>
      </w:r>
      <w:r w:rsidR="0048616F">
        <w:rPr>
          <w:lang w:eastAsia="ko-KR"/>
        </w:rPr>
        <w:t>“</w:t>
      </w:r>
      <w:r w:rsidR="0048616F" w:rsidRPr="00F736B4">
        <w:rPr>
          <w:bCs/>
          <w:i/>
          <w:lang w:val="en-US"/>
        </w:rPr>
        <w:t>Both intra-frequency and inter-frequency</w:t>
      </w:r>
      <w:r w:rsidR="0048616F">
        <w:rPr>
          <w:lang w:eastAsia="ko-KR"/>
        </w:rPr>
        <w:t>”</w:t>
      </w:r>
      <w:r w:rsidR="001B7E3C">
        <w:rPr>
          <w:rFonts w:hint="eastAsia"/>
        </w:rPr>
        <w:t>,</w:t>
      </w:r>
      <w:r w:rsidR="001B7E3C">
        <w:t xml:space="preserve"> a </w:t>
      </w:r>
      <w:r w:rsidR="007533ED">
        <w:t xml:space="preserve">RRC </w:t>
      </w:r>
      <w:r w:rsidR="001B7E3C">
        <w:t xml:space="preserve">modelling of </w:t>
      </w:r>
      <w:r w:rsidR="001B7E3C">
        <w:rPr>
          <w:rFonts w:hint="eastAsia"/>
          <w:bCs/>
          <w:lang w:val="en-US"/>
        </w:rPr>
        <w:t>L</w:t>
      </w:r>
      <w:r w:rsidR="001B7E3C">
        <w:rPr>
          <w:bCs/>
          <w:lang w:val="en-US"/>
        </w:rPr>
        <w:t xml:space="preserve">1/L2 based inter-cell mobility is </w:t>
      </w:r>
      <w:r w:rsidR="00501014">
        <w:rPr>
          <w:bCs/>
          <w:lang w:val="en-US"/>
        </w:rPr>
        <w:t>given</w:t>
      </w:r>
      <w:r w:rsidR="001B7E3C">
        <w:rPr>
          <w:bCs/>
          <w:lang w:val="en-US"/>
        </w:rPr>
        <w:t xml:space="preserve"> in Figure 2</w:t>
      </w:r>
      <w:r w:rsidR="00501014">
        <w:rPr>
          <w:bCs/>
          <w:lang w:val="en-US"/>
        </w:rPr>
        <w:t xml:space="preserve">. </w:t>
      </w:r>
      <w:r w:rsidR="009D2456">
        <w:rPr>
          <w:bCs/>
          <w:lang w:val="en-US"/>
        </w:rPr>
        <w:t xml:space="preserve">From our understanding, the following three RRC modellings can be considered in </w:t>
      </w:r>
      <w:r w:rsidR="009D2456">
        <w:rPr>
          <w:rFonts w:hint="eastAsia"/>
          <w:bCs/>
          <w:lang w:val="en-US"/>
        </w:rPr>
        <w:t>Rel</w:t>
      </w:r>
      <w:r w:rsidR="009D2456">
        <w:rPr>
          <w:bCs/>
          <w:lang w:val="en-US"/>
        </w:rPr>
        <w:t>-18:</w:t>
      </w:r>
    </w:p>
    <w:p w14:paraId="1404FA3E" w14:textId="2DF1CF2F" w:rsidR="009D2456" w:rsidRDefault="005E66E2" w:rsidP="00AD7988">
      <w:pPr>
        <w:pStyle w:val="ListParagraph"/>
        <w:numPr>
          <w:ilvl w:val="0"/>
          <w:numId w:val="24"/>
        </w:numPr>
        <w:ind w:firstLineChars="0"/>
        <w:rPr>
          <w:bCs/>
          <w:lang w:val="en-US"/>
        </w:rPr>
      </w:pPr>
      <w:r>
        <w:rPr>
          <w:bCs/>
          <w:lang w:val="en-US"/>
        </w:rPr>
        <w:t>Modelling 1 (per CG):</w:t>
      </w:r>
      <w:r w:rsidR="00356214">
        <w:rPr>
          <w:bCs/>
          <w:lang w:val="en-US"/>
        </w:rPr>
        <w:t xml:space="preserve"> </w:t>
      </w:r>
      <w:r>
        <w:rPr>
          <w:bCs/>
          <w:lang w:val="en-US"/>
        </w:rPr>
        <w:t>C</w:t>
      </w:r>
      <w:r w:rsidR="00264580" w:rsidRPr="005E66E2">
        <w:rPr>
          <w:bCs/>
          <w:lang w:val="en-US"/>
        </w:rPr>
        <w:t>andidate cell</w:t>
      </w:r>
      <w:r w:rsidRPr="005E66E2">
        <w:rPr>
          <w:bCs/>
          <w:lang w:val="en-US"/>
        </w:rPr>
        <w:t xml:space="preserve"> configuration is provided per cell group</w:t>
      </w:r>
      <w:r w:rsidR="00D247E5">
        <w:rPr>
          <w:bCs/>
          <w:lang w:val="en-US"/>
        </w:rPr>
        <w:t xml:space="preserve"> (e.g. via </w:t>
      </w:r>
      <w:r w:rsidR="00610888" w:rsidRPr="00AD7988">
        <w:rPr>
          <w:i/>
        </w:rPr>
        <w:t>CellGroupConfig</w:t>
      </w:r>
      <w:r w:rsidR="00D247E5">
        <w:rPr>
          <w:bCs/>
          <w:lang w:val="en-US"/>
        </w:rPr>
        <w:t>)</w:t>
      </w:r>
    </w:p>
    <w:p w14:paraId="3CCFDFC9" w14:textId="728D3516" w:rsidR="005E66E2" w:rsidRDefault="005E66E2" w:rsidP="00AD7988">
      <w:pPr>
        <w:pStyle w:val="ListParagraph"/>
        <w:numPr>
          <w:ilvl w:val="0"/>
          <w:numId w:val="24"/>
        </w:numPr>
        <w:ind w:firstLineChars="0"/>
        <w:rPr>
          <w:bCs/>
          <w:lang w:val="en-US"/>
        </w:rPr>
      </w:pPr>
      <w:r>
        <w:rPr>
          <w:bCs/>
          <w:lang w:val="en-US"/>
        </w:rPr>
        <w:t>Modelling 2 (per cell)</w:t>
      </w:r>
      <w:r w:rsidR="00356214">
        <w:rPr>
          <w:bCs/>
          <w:lang w:val="en-US"/>
        </w:rPr>
        <w:t>: Candidate cell configuration is provided per cell</w:t>
      </w:r>
      <w:r w:rsidR="00E51CDC">
        <w:rPr>
          <w:bCs/>
          <w:lang w:val="en-US"/>
        </w:rPr>
        <w:t xml:space="preserve"> (e.g. </w:t>
      </w:r>
      <w:r w:rsidR="00D16589" w:rsidRPr="00AD7988">
        <w:rPr>
          <w:i/>
        </w:rPr>
        <w:t>ServingCellConfig</w:t>
      </w:r>
      <w:r w:rsidR="00E51CDC">
        <w:rPr>
          <w:bCs/>
          <w:lang w:val="en-US"/>
        </w:rPr>
        <w:t>)</w:t>
      </w:r>
    </w:p>
    <w:p w14:paraId="2E3A8F25" w14:textId="171CE515" w:rsidR="00D16589" w:rsidRPr="007D7A95" w:rsidRDefault="00D16589" w:rsidP="00AD7988">
      <w:pPr>
        <w:pStyle w:val="ListParagraph"/>
        <w:numPr>
          <w:ilvl w:val="0"/>
          <w:numId w:val="24"/>
        </w:numPr>
        <w:ind w:firstLineChars="0"/>
        <w:rPr>
          <w:bCs/>
          <w:lang w:val="en-US"/>
        </w:rPr>
      </w:pPr>
      <w:r>
        <w:rPr>
          <w:bCs/>
          <w:lang w:val="en-US"/>
        </w:rPr>
        <w:t>Modelling 3 (per beam)</w:t>
      </w:r>
      <w:r w:rsidR="008F6B35" w:rsidRPr="00AD7988">
        <w:rPr>
          <w:bCs/>
          <w:lang w:val="en-US"/>
        </w:rPr>
        <w:t>: Candi</w:t>
      </w:r>
      <w:r w:rsidR="008F6B35">
        <w:rPr>
          <w:bCs/>
          <w:lang w:val="en-US"/>
        </w:rPr>
        <w:t>date cell configuration is provided per beam</w:t>
      </w:r>
      <w:r w:rsidR="004417C7">
        <w:rPr>
          <w:bCs/>
          <w:lang w:val="en-US"/>
        </w:rPr>
        <w:t xml:space="preserve"> (e.g. </w:t>
      </w:r>
      <w:r w:rsidR="004417C7" w:rsidRPr="00AD7988">
        <w:rPr>
          <w:i/>
        </w:rPr>
        <w:t>TCI-State</w:t>
      </w:r>
      <w:r w:rsidR="004417C7">
        <w:rPr>
          <w:bCs/>
          <w:lang w:val="en-US"/>
        </w:rPr>
        <w:t>)</w:t>
      </w:r>
    </w:p>
    <w:p w14:paraId="16C257EF" w14:textId="56A37979" w:rsidR="009466F1" w:rsidRDefault="00713D1C" w:rsidP="0085302D">
      <w:pPr>
        <w:rPr>
          <w:bCs/>
          <w:lang w:val="en-US"/>
        </w:rPr>
      </w:pPr>
      <w:r>
        <w:rPr>
          <w:bCs/>
          <w:lang w:val="en-US"/>
        </w:rPr>
        <w:t>As illustrated in Figure 2</w:t>
      </w:r>
      <w:r w:rsidR="0048563F">
        <w:rPr>
          <w:bCs/>
          <w:lang w:val="en-US"/>
        </w:rPr>
        <w:t xml:space="preserve">, as each DU </w:t>
      </w:r>
      <w:r w:rsidR="00B435E0">
        <w:rPr>
          <w:bCs/>
          <w:lang w:val="en-US"/>
        </w:rPr>
        <w:t>has</w:t>
      </w:r>
      <w:r w:rsidR="0048563F">
        <w:rPr>
          <w:bCs/>
          <w:lang w:val="en-US"/>
        </w:rPr>
        <w:t xml:space="preserve"> independent L1</w:t>
      </w:r>
      <w:r w:rsidR="007D7A95">
        <w:rPr>
          <w:bCs/>
          <w:lang w:val="en-US"/>
        </w:rPr>
        <w:t xml:space="preserve"> (e.g. cell-specific configuration)</w:t>
      </w:r>
      <w:r w:rsidR="0048563F">
        <w:rPr>
          <w:bCs/>
          <w:lang w:val="en-US"/>
        </w:rPr>
        <w:t xml:space="preserve"> and L2 configurations</w:t>
      </w:r>
      <w:r w:rsidR="007D7A95">
        <w:rPr>
          <w:bCs/>
          <w:lang w:val="en-US"/>
        </w:rPr>
        <w:t xml:space="preserve"> (i.e. RLC configuration)</w:t>
      </w:r>
      <w:r w:rsidR="0048563F">
        <w:rPr>
          <w:bCs/>
          <w:lang w:val="en-US"/>
        </w:rPr>
        <w:t xml:space="preserve"> for multiple cells</w:t>
      </w:r>
      <w:r w:rsidR="00E403C9">
        <w:rPr>
          <w:bCs/>
          <w:lang w:val="en-US"/>
        </w:rPr>
        <w:t xml:space="preserve">, </w:t>
      </w:r>
      <w:r w:rsidR="00E403C9">
        <w:rPr>
          <w:rFonts w:hint="eastAsia"/>
          <w:bCs/>
          <w:lang w:val="en-US"/>
        </w:rPr>
        <w:t>Mo</w:t>
      </w:r>
      <w:r w:rsidR="00E403C9">
        <w:rPr>
          <w:bCs/>
          <w:lang w:val="en-US"/>
        </w:rPr>
        <w:t>delling 1 is required for the inter-DU case</w:t>
      </w:r>
      <w:r w:rsidR="00DA09C5">
        <w:rPr>
          <w:bCs/>
          <w:lang w:val="en-US"/>
        </w:rPr>
        <w:t>.</w:t>
      </w:r>
      <w:r w:rsidR="00852864">
        <w:rPr>
          <w:bCs/>
          <w:lang w:val="en-US"/>
        </w:rPr>
        <w:t xml:space="preserve"> For the intra-DU case</w:t>
      </w:r>
      <w:r w:rsidR="00FB0F23">
        <w:rPr>
          <w:bCs/>
          <w:lang w:val="en-US"/>
        </w:rPr>
        <w:t xml:space="preserve">, the Rel-17 TCI-State can include </w:t>
      </w:r>
      <w:r w:rsidR="00DC471E">
        <w:rPr>
          <w:bCs/>
          <w:lang w:val="en-US"/>
        </w:rPr>
        <w:t xml:space="preserve">an </w:t>
      </w:r>
      <w:r w:rsidR="00DC471E" w:rsidRPr="00AD7988">
        <w:rPr>
          <w:bCs/>
          <w:i/>
          <w:lang w:val="en-US"/>
        </w:rPr>
        <w:t>additionalPCI</w:t>
      </w:r>
      <w:r w:rsidR="00DC471E">
        <w:rPr>
          <w:bCs/>
          <w:lang w:val="en-US"/>
        </w:rPr>
        <w:t xml:space="preserve"> in the </w:t>
      </w:r>
      <w:r w:rsidR="00DC471E" w:rsidRPr="00AD7988">
        <w:rPr>
          <w:bCs/>
          <w:i/>
          <w:lang w:val="en-US"/>
        </w:rPr>
        <w:t>TCI-State</w:t>
      </w:r>
      <w:r w:rsidR="00DC471E">
        <w:rPr>
          <w:bCs/>
          <w:lang w:val="en-US"/>
        </w:rPr>
        <w:t xml:space="preserve"> configuration</w:t>
      </w:r>
      <w:r w:rsidR="00A91A41">
        <w:rPr>
          <w:bCs/>
          <w:lang w:val="en-US"/>
        </w:rPr>
        <w:t xml:space="preserve"> (i.e. Modelling 3)</w:t>
      </w:r>
      <w:r w:rsidR="00C15F5C">
        <w:rPr>
          <w:rFonts w:hint="eastAsia"/>
          <w:bCs/>
          <w:lang w:val="en-US"/>
        </w:rPr>
        <w:t>,</w:t>
      </w:r>
      <w:r w:rsidR="00C15F5C">
        <w:rPr>
          <w:bCs/>
          <w:lang w:val="en-US"/>
        </w:rPr>
        <w:t xml:space="preserve"> which is used for the case when the serving cell and the </w:t>
      </w:r>
      <w:r w:rsidR="005B4F49">
        <w:rPr>
          <w:bCs/>
          <w:lang w:val="en-US"/>
        </w:rPr>
        <w:t xml:space="preserve">candidate </w:t>
      </w:r>
      <w:r w:rsidR="00C15F5C">
        <w:rPr>
          <w:bCs/>
          <w:lang w:val="en-US"/>
        </w:rPr>
        <w:t xml:space="preserve">neighbor cell is sharing the </w:t>
      </w:r>
      <w:r w:rsidR="00264AE1">
        <w:rPr>
          <w:bCs/>
          <w:lang w:val="en-US"/>
        </w:rPr>
        <w:t xml:space="preserve">same </w:t>
      </w:r>
      <w:r w:rsidR="00C15F5C">
        <w:rPr>
          <w:bCs/>
          <w:lang w:val="en-US"/>
        </w:rPr>
        <w:t xml:space="preserve">beam (e.g. same TCI-state) and sharing the same frequency </w:t>
      </w:r>
      <w:r w:rsidR="00B128B9">
        <w:rPr>
          <w:bCs/>
          <w:lang w:val="en-US"/>
        </w:rPr>
        <w:t xml:space="preserve">(i.e. </w:t>
      </w:r>
      <w:r w:rsidR="00A7137F">
        <w:rPr>
          <w:bCs/>
          <w:lang w:val="en-US"/>
        </w:rPr>
        <w:t>intra-frequency</w:t>
      </w:r>
      <w:r w:rsidR="00B128B9">
        <w:rPr>
          <w:bCs/>
          <w:lang w:val="en-US"/>
        </w:rPr>
        <w:t>)</w:t>
      </w:r>
      <w:r w:rsidR="00D311FC">
        <w:rPr>
          <w:bCs/>
          <w:lang w:val="en-US"/>
        </w:rPr>
        <w:t>. As Rel-17 already supports the shared TCI-state amongst multiple cells</w:t>
      </w:r>
      <w:r w:rsidR="00D27B8B">
        <w:rPr>
          <w:bCs/>
          <w:lang w:val="en-US"/>
        </w:rPr>
        <w:t xml:space="preserve">, </w:t>
      </w:r>
      <w:r w:rsidR="00D27B8B">
        <w:rPr>
          <w:rFonts w:hint="eastAsia"/>
          <w:bCs/>
          <w:lang w:val="en-US"/>
        </w:rPr>
        <w:t>Mo</w:t>
      </w:r>
      <w:r w:rsidR="00D27B8B">
        <w:rPr>
          <w:bCs/>
          <w:lang w:val="en-US"/>
        </w:rPr>
        <w:t>delling 3 can also be considered</w:t>
      </w:r>
      <w:r w:rsidR="005222F9">
        <w:rPr>
          <w:bCs/>
          <w:lang w:val="en-US"/>
        </w:rPr>
        <w:t xml:space="preserve"> in Rel-18 for</w:t>
      </w:r>
      <w:r w:rsidR="007C6353" w:rsidRPr="007C6353">
        <w:rPr>
          <w:rFonts w:hint="eastAsia"/>
          <w:bCs/>
          <w:lang w:val="en-US"/>
        </w:rPr>
        <w:t xml:space="preserve"> </w:t>
      </w:r>
      <w:r w:rsidR="007C6353">
        <w:rPr>
          <w:rFonts w:hint="eastAsia"/>
          <w:bCs/>
          <w:lang w:val="en-US"/>
        </w:rPr>
        <w:t>L</w:t>
      </w:r>
      <w:r w:rsidR="007C6353">
        <w:rPr>
          <w:bCs/>
          <w:lang w:val="en-US"/>
        </w:rPr>
        <w:t>1/L2 based inter-cell mobility. However when different cells are using different beams</w:t>
      </w:r>
      <w:r w:rsidR="00B83A86">
        <w:rPr>
          <w:bCs/>
          <w:lang w:val="en-US"/>
        </w:rPr>
        <w:t xml:space="preserve"> or using different physical layer configurations (e.g. </w:t>
      </w:r>
      <w:r w:rsidR="002C457A">
        <w:rPr>
          <w:bCs/>
          <w:lang w:val="en-US"/>
        </w:rPr>
        <w:t xml:space="preserve">different </w:t>
      </w:r>
      <w:r w:rsidR="00B83A86">
        <w:rPr>
          <w:bCs/>
          <w:lang w:val="en-US"/>
        </w:rPr>
        <w:t>PDSCH/PUSCH</w:t>
      </w:r>
      <w:r w:rsidR="002C457A">
        <w:rPr>
          <w:bCs/>
          <w:lang w:val="en-US"/>
        </w:rPr>
        <w:t xml:space="preserve"> configurations</w:t>
      </w:r>
      <w:r w:rsidR="00B83A86">
        <w:rPr>
          <w:bCs/>
          <w:lang w:val="en-US"/>
        </w:rPr>
        <w:t>)</w:t>
      </w:r>
      <w:r w:rsidR="004B4D1D">
        <w:rPr>
          <w:bCs/>
          <w:lang w:val="en-US"/>
        </w:rPr>
        <w:t xml:space="preserve">, Modelling 3 is no longer </w:t>
      </w:r>
      <w:r w:rsidR="004B4D1D">
        <w:rPr>
          <w:bCs/>
          <w:lang w:val="en-US"/>
        </w:rPr>
        <w:lastRenderedPageBreak/>
        <w:t xml:space="preserve">applicable for </w:t>
      </w:r>
      <w:r w:rsidR="000B6024">
        <w:rPr>
          <w:rFonts w:hint="eastAsia"/>
          <w:bCs/>
          <w:lang w:val="en-US"/>
        </w:rPr>
        <w:t>L</w:t>
      </w:r>
      <w:r w:rsidR="000B6024">
        <w:rPr>
          <w:bCs/>
          <w:lang w:val="en-US"/>
        </w:rPr>
        <w:t xml:space="preserve">1/L2 based inter-cell mobility. Modelling 2 can provide more flexible configuration for each candidate cell and allow the gNB to </w:t>
      </w:r>
      <w:r w:rsidR="00081660">
        <w:rPr>
          <w:bCs/>
          <w:lang w:val="en-US"/>
        </w:rPr>
        <w:t xml:space="preserve">change the serving cell from one to another without impacting the data transmission via </w:t>
      </w:r>
      <w:r w:rsidR="003523B0">
        <w:rPr>
          <w:bCs/>
          <w:lang w:val="en-US"/>
        </w:rPr>
        <w:t>other</w:t>
      </w:r>
      <w:r w:rsidR="00081660">
        <w:rPr>
          <w:bCs/>
          <w:lang w:val="en-US"/>
        </w:rPr>
        <w:t xml:space="preserve"> cell</w:t>
      </w:r>
      <w:r w:rsidR="003523B0">
        <w:rPr>
          <w:bCs/>
          <w:lang w:val="en-US"/>
        </w:rPr>
        <w:t>s within the same cell group</w:t>
      </w:r>
      <w:r w:rsidR="00081660">
        <w:rPr>
          <w:bCs/>
          <w:lang w:val="en-US"/>
        </w:rPr>
        <w:t>.</w:t>
      </w:r>
      <w:r w:rsidR="007367B0">
        <w:rPr>
          <w:bCs/>
          <w:lang w:val="en-US"/>
        </w:rPr>
        <w:t xml:space="preserve"> Thus we consider that Modelling 2 should also be considered in Rel-18 </w:t>
      </w:r>
      <w:r w:rsidR="006D1FB7">
        <w:rPr>
          <w:rFonts w:hint="eastAsia"/>
          <w:bCs/>
          <w:lang w:val="en-US"/>
        </w:rPr>
        <w:t>L</w:t>
      </w:r>
      <w:r w:rsidR="006D1FB7">
        <w:rPr>
          <w:bCs/>
          <w:lang w:val="en-US"/>
        </w:rPr>
        <w:t>1/L2 based inter-cell mobility.</w:t>
      </w:r>
    </w:p>
    <w:p w14:paraId="71BDAE54" w14:textId="7A359005" w:rsidR="0022648A" w:rsidRPr="00AD7988" w:rsidRDefault="004B4FDB" w:rsidP="0085302D">
      <w:pPr>
        <w:rPr>
          <w:b/>
        </w:rPr>
      </w:pPr>
      <w:r w:rsidRPr="00AD7988">
        <w:rPr>
          <w:b/>
        </w:rPr>
        <w:t xml:space="preserve">Proposal </w:t>
      </w:r>
      <w:r w:rsidR="00636BEC" w:rsidRPr="00AD7988">
        <w:rPr>
          <w:b/>
        </w:rPr>
        <w:t xml:space="preserve">3: </w:t>
      </w:r>
      <w:r w:rsidR="00D11C84" w:rsidRPr="00AD7988">
        <w:rPr>
          <w:b/>
        </w:rPr>
        <w:t>The candidate cell configuration can be provided per cell group</w:t>
      </w:r>
      <w:r w:rsidR="00E90E7E" w:rsidRPr="00AD7988">
        <w:rPr>
          <w:b/>
        </w:rPr>
        <w:t xml:space="preserve"> (e.g. via </w:t>
      </w:r>
      <w:r w:rsidR="008473A1" w:rsidRPr="00AD7988">
        <w:rPr>
          <w:b/>
        </w:rPr>
        <w:t>cell group configuration</w:t>
      </w:r>
      <w:r w:rsidR="00E90E7E" w:rsidRPr="00AD7988">
        <w:rPr>
          <w:b/>
        </w:rPr>
        <w:t>)</w:t>
      </w:r>
      <w:r w:rsidR="00D11C84" w:rsidRPr="00AD7988">
        <w:rPr>
          <w:b/>
        </w:rPr>
        <w:t>, per serving cell</w:t>
      </w:r>
      <w:r w:rsidR="002540F5" w:rsidRPr="00AD7988">
        <w:rPr>
          <w:b/>
        </w:rPr>
        <w:t xml:space="preserve"> (e.g. via serving cell configuration)</w:t>
      </w:r>
      <w:r w:rsidR="00D11C84" w:rsidRPr="00AD7988">
        <w:rPr>
          <w:b/>
        </w:rPr>
        <w:t xml:space="preserve"> and per beam</w:t>
      </w:r>
      <w:r w:rsidR="00E44386" w:rsidRPr="00AD7988">
        <w:rPr>
          <w:b/>
        </w:rPr>
        <w:t xml:space="preserve"> (e.g. via the TCI state configuration including cell identity)</w:t>
      </w:r>
    </w:p>
    <w:p w14:paraId="7520F09A" w14:textId="77777777" w:rsidR="009466F1" w:rsidRPr="00AD7988" w:rsidRDefault="009466F1" w:rsidP="0085302D">
      <w:pPr>
        <w:rPr>
          <w:lang w:eastAsia="ko-KR"/>
        </w:rPr>
      </w:pPr>
    </w:p>
    <w:p w14:paraId="7B2BB785" w14:textId="3969258D" w:rsidR="00757BC2" w:rsidRDefault="000812DF" w:rsidP="00692E34">
      <w:pPr>
        <w:pStyle w:val="Heading2"/>
        <w:keepLines w:val="0"/>
        <w:tabs>
          <w:tab w:val="clear" w:pos="1002"/>
          <w:tab w:val="num" w:pos="576"/>
        </w:tabs>
        <w:spacing w:line="240" w:lineRule="auto"/>
        <w:ind w:left="0" w:firstLine="0"/>
        <w:jc w:val="left"/>
        <w:rPr>
          <w:lang w:eastAsia="ko-KR"/>
        </w:rPr>
      </w:pPr>
      <w:r>
        <w:rPr>
          <w:lang w:eastAsia="ko-KR"/>
        </w:rPr>
        <w:t xml:space="preserve">Candidate solution for further latency </w:t>
      </w:r>
      <w:r w:rsidR="00692E34">
        <w:rPr>
          <w:lang w:eastAsia="zh-CN"/>
        </w:rPr>
        <w:t>reduc</w:t>
      </w:r>
      <w:r>
        <w:rPr>
          <w:lang w:eastAsia="zh-CN"/>
        </w:rPr>
        <w:t>t</w:t>
      </w:r>
      <w:r w:rsidR="00692E34">
        <w:rPr>
          <w:lang w:eastAsia="zh-CN"/>
        </w:rPr>
        <w:t>i</w:t>
      </w:r>
      <w:r>
        <w:rPr>
          <w:lang w:eastAsia="zh-CN"/>
        </w:rPr>
        <w:t>on</w:t>
      </w:r>
    </w:p>
    <w:p w14:paraId="40D7D74A" w14:textId="4FA01085" w:rsidR="00B92674" w:rsidRDefault="00895DC5" w:rsidP="0085302D">
      <w:pPr>
        <w:rPr>
          <w:lang w:eastAsia="ko-KR"/>
        </w:rPr>
      </w:pPr>
      <w:r>
        <w:rPr>
          <w:lang w:eastAsia="ko-KR"/>
        </w:rPr>
        <w:t>According to the latency analysis given in [</w:t>
      </w:r>
      <w:r w:rsidR="0068414A">
        <w:rPr>
          <w:lang w:eastAsia="ko-KR"/>
        </w:rPr>
        <w:t>2</w:t>
      </w:r>
      <w:r>
        <w:rPr>
          <w:lang w:eastAsia="ko-KR"/>
        </w:rPr>
        <w:t>]</w:t>
      </w:r>
      <w:r w:rsidR="00525B4A">
        <w:rPr>
          <w:lang w:eastAsia="ko-KR"/>
        </w:rPr>
        <w:t xml:space="preserve">, the latency benefit of using L1/L2 signalling to replace </w:t>
      </w:r>
      <w:r w:rsidR="00525B4A" w:rsidRPr="004908D0">
        <w:rPr>
          <w:i/>
          <w:lang w:eastAsia="ko-KR"/>
        </w:rPr>
        <w:t>RR</w:t>
      </w:r>
      <w:r w:rsidR="00525B4A" w:rsidRPr="004908D0">
        <w:rPr>
          <w:rFonts w:hint="eastAsia"/>
          <w:i/>
        </w:rPr>
        <w:t>CRe</w:t>
      </w:r>
      <w:r w:rsidR="00525B4A" w:rsidRPr="004908D0">
        <w:rPr>
          <w:i/>
          <w:lang w:eastAsia="ko-KR"/>
        </w:rPr>
        <w:t>configur</w:t>
      </w:r>
      <w:r w:rsidR="002D0FFA" w:rsidRPr="004908D0">
        <w:rPr>
          <w:i/>
          <w:lang w:eastAsia="ko-KR"/>
        </w:rPr>
        <w:t>ation</w:t>
      </w:r>
      <w:r w:rsidR="009A251E">
        <w:rPr>
          <w:lang w:eastAsia="ko-KR"/>
        </w:rPr>
        <w:t xml:space="preserve"> message is quite marginal, as most interruption time for the user plane data transmission is caused by </w:t>
      </w:r>
      <w:r w:rsidR="005A27D2">
        <w:rPr>
          <w:lang w:eastAsia="ko-KR"/>
        </w:rPr>
        <w:t xml:space="preserve">downlink synchronization, RACH and TCI </w:t>
      </w:r>
      <w:r w:rsidR="005C7322">
        <w:rPr>
          <w:lang w:eastAsia="ko-KR"/>
        </w:rPr>
        <w:t xml:space="preserve">state </w:t>
      </w:r>
      <w:r w:rsidR="005A27D2">
        <w:rPr>
          <w:lang w:eastAsia="ko-KR"/>
        </w:rPr>
        <w:t>switch</w:t>
      </w:r>
      <w:r w:rsidR="00D33D6A">
        <w:rPr>
          <w:lang w:eastAsia="ko-KR"/>
        </w:rPr>
        <w:t>.</w:t>
      </w:r>
      <w:r w:rsidR="00A9428B">
        <w:rPr>
          <w:lang w:eastAsia="ko-KR"/>
        </w:rPr>
        <w:t xml:space="preserve"> Then solutions for further latency reduction should be considered to reduce/minimize the interruption time caused by </w:t>
      </w:r>
      <w:r w:rsidR="00161600">
        <w:rPr>
          <w:lang w:eastAsia="ko-KR"/>
        </w:rPr>
        <w:t>downlink synchronization, RACH and TCI switch to the target cell</w:t>
      </w:r>
      <w:r w:rsidR="006A37E9">
        <w:rPr>
          <w:lang w:eastAsia="ko-KR"/>
        </w:rPr>
        <w:t>.</w:t>
      </w:r>
    </w:p>
    <w:p w14:paraId="6BBBD012" w14:textId="1A286CDB" w:rsidR="00150A53" w:rsidRPr="006D6541" w:rsidRDefault="00150A53" w:rsidP="0085302D">
      <w:pPr>
        <w:rPr>
          <w:b/>
          <w:lang w:eastAsia="ko-KR"/>
        </w:rPr>
      </w:pPr>
      <w:r w:rsidRPr="006D6541">
        <w:rPr>
          <w:rFonts w:hint="eastAsia"/>
          <w:b/>
        </w:rPr>
        <w:t>Obse</w:t>
      </w:r>
      <w:r w:rsidRPr="006D6541">
        <w:rPr>
          <w:b/>
          <w:lang w:eastAsia="ko-KR"/>
        </w:rPr>
        <w:t xml:space="preserve">rvation 2: </w:t>
      </w:r>
      <w:r w:rsidR="005459C4" w:rsidRPr="006D6541">
        <w:rPr>
          <w:b/>
          <w:lang w:eastAsia="ko-KR"/>
        </w:rPr>
        <w:t xml:space="preserve">For L1/L2 based inter-cell mobility, </w:t>
      </w:r>
      <w:r w:rsidR="008B59D0" w:rsidRPr="006D6541">
        <w:rPr>
          <w:b/>
          <w:lang w:eastAsia="ko-KR"/>
        </w:rPr>
        <w:t xml:space="preserve">most interruption time for the user plane data transmission is caused by downlink synchronization, RACH and TCI </w:t>
      </w:r>
      <w:r w:rsidR="00B3459A" w:rsidRPr="00187124">
        <w:rPr>
          <w:b/>
          <w:lang w:eastAsia="ko-KR"/>
        </w:rPr>
        <w:t>state</w:t>
      </w:r>
      <w:r w:rsidR="00B3459A">
        <w:rPr>
          <w:lang w:eastAsia="ko-KR"/>
        </w:rPr>
        <w:t xml:space="preserve"> </w:t>
      </w:r>
      <w:r w:rsidR="008B59D0" w:rsidRPr="006D6541">
        <w:rPr>
          <w:b/>
          <w:lang w:eastAsia="ko-KR"/>
        </w:rPr>
        <w:t>switch.</w:t>
      </w:r>
      <w:r w:rsidR="005459C4" w:rsidRPr="006D6541">
        <w:rPr>
          <w:b/>
          <w:lang w:eastAsia="ko-KR"/>
        </w:rPr>
        <w:t xml:space="preserve"> </w:t>
      </w:r>
    </w:p>
    <w:p w14:paraId="1E07C38F" w14:textId="77777777" w:rsidR="00481671" w:rsidRDefault="00481671" w:rsidP="00481671">
      <w:pPr>
        <w:keepNext/>
        <w:jc w:val="center"/>
      </w:pPr>
      <w:r>
        <w:object w:dxaOrig="4905" w:dyaOrig="1771" w14:anchorId="4B133A8B">
          <v:shape id="_x0000_i1027" type="#_x0000_t75" style="width:245.45pt;height:89.55pt" o:ole="">
            <v:imagedata r:id="rId12" o:title=""/>
          </v:shape>
          <o:OLEObject Type="Embed" ProgID="Visio.Drawing.15" ShapeID="_x0000_i1027" DrawAspect="Content" ObjectID="_1721649970" r:id="rId13"/>
        </w:object>
      </w:r>
    </w:p>
    <w:p w14:paraId="5D4EB29E" w14:textId="7D02BB05" w:rsidR="00481671" w:rsidRDefault="00481671" w:rsidP="00481671">
      <w:pPr>
        <w:pStyle w:val="Caption"/>
        <w:jc w:val="center"/>
        <w:rPr>
          <w:lang w:eastAsia="ko-KR"/>
        </w:rPr>
      </w:pPr>
      <w:r>
        <w:t xml:space="preserve">Figure </w:t>
      </w:r>
      <w:r>
        <w:fldChar w:fldCharType="begin"/>
      </w:r>
      <w:r>
        <w:instrText xml:space="preserve"> SEQ Figure \* ARABIC </w:instrText>
      </w:r>
      <w:r>
        <w:fldChar w:fldCharType="separate"/>
      </w:r>
      <w:r w:rsidR="007A551C">
        <w:rPr>
          <w:noProof/>
        </w:rPr>
        <w:t>3</w:t>
      </w:r>
      <w:r>
        <w:fldChar w:fldCharType="end"/>
      </w:r>
      <w:r>
        <w:t>: Collocate</w:t>
      </w:r>
      <w:r w:rsidR="00584516">
        <w:t>d</w:t>
      </w:r>
      <w:r>
        <w:t xml:space="preserve"> scenario where the target cell and a serving cell share the same DL and/</w:t>
      </w:r>
      <w:r>
        <w:rPr>
          <w:rFonts w:hint="eastAsia"/>
        </w:rPr>
        <w:t>or</w:t>
      </w:r>
      <w:r>
        <w:t xml:space="preserve"> </w:t>
      </w:r>
      <w:r>
        <w:rPr>
          <w:rFonts w:hint="eastAsia"/>
        </w:rPr>
        <w:t>UL</w:t>
      </w:r>
      <w:r>
        <w:t xml:space="preserve"> timing</w:t>
      </w:r>
    </w:p>
    <w:p w14:paraId="70D4D959" w14:textId="49FC731B" w:rsidR="00367F07" w:rsidRDefault="00367F07" w:rsidP="0085302D">
      <w:pPr>
        <w:rPr>
          <w:lang w:eastAsia="ko-KR"/>
        </w:rPr>
      </w:pPr>
      <w:r>
        <w:rPr>
          <w:lang w:eastAsia="ko-KR"/>
        </w:rPr>
        <w:t>According to the discussion in the Rel-17 unified TCI state</w:t>
      </w:r>
      <w:r w:rsidR="009261C0">
        <w:rPr>
          <w:lang w:eastAsia="ko-KR"/>
        </w:rPr>
        <w:t>, one TCI state could be shared by more than one cells</w:t>
      </w:r>
      <w:r w:rsidR="00BF2683">
        <w:rPr>
          <w:lang w:eastAsia="ko-KR"/>
        </w:rPr>
        <w:t>. This means that</w:t>
      </w:r>
      <w:r w:rsidR="00BC7809">
        <w:rPr>
          <w:lang w:eastAsia="ko-KR"/>
        </w:rPr>
        <w:t xml:space="preserve"> more than one cells can share the same DL and UL timing for the collocated scenario as given in Figure 2.</w:t>
      </w:r>
      <w:r w:rsidR="009D0BA6">
        <w:rPr>
          <w:lang w:eastAsia="ko-KR"/>
        </w:rPr>
        <w:t xml:space="preserve"> Then we think that this specific dep</w:t>
      </w:r>
      <w:r w:rsidR="008B60D0">
        <w:rPr>
          <w:lang w:eastAsia="ko-KR"/>
        </w:rPr>
        <w:t xml:space="preserve">loyment scenario should be considered to reduce </w:t>
      </w:r>
      <w:r w:rsidR="00413762">
        <w:rPr>
          <w:lang w:eastAsia="ko-KR"/>
        </w:rPr>
        <w:t>latency for L1/L2 based inter-cell mobility.</w:t>
      </w:r>
    </w:p>
    <w:p w14:paraId="24933D5F" w14:textId="094AAC90" w:rsidR="006A37E9" w:rsidRDefault="00740BC3" w:rsidP="0085302D">
      <w:pPr>
        <w:rPr>
          <w:lang w:eastAsia="ko-KR"/>
        </w:rPr>
      </w:pPr>
      <w:r>
        <w:rPr>
          <w:lang w:eastAsia="ko-KR"/>
        </w:rPr>
        <w:t xml:space="preserve">Regarding the reduction of the </w:t>
      </w:r>
      <w:r w:rsidR="008B5BDF">
        <w:rPr>
          <w:lang w:eastAsia="ko-KR"/>
        </w:rPr>
        <w:t xml:space="preserve">downlink synchronization time, we consider that the </w:t>
      </w:r>
      <w:r w:rsidR="00C266E0">
        <w:rPr>
          <w:lang w:eastAsia="ko-KR"/>
        </w:rPr>
        <w:t>g</w:t>
      </w:r>
      <w:r w:rsidR="00C266E0">
        <w:rPr>
          <w:rFonts w:hint="eastAsia"/>
        </w:rPr>
        <w:t>NB</w:t>
      </w:r>
      <w:r w:rsidR="00C266E0">
        <w:rPr>
          <w:lang w:eastAsia="ko-KR"/>
        </w:rPr>
        <w:t xml:space="preserve"> can provide </w:t>
      </w:r>
      <w:r w:rsidR="0052181C">
        <w:rPr>
          <w:lang w:eastAsia="ko-KR"/>
        </w:rPr>
        <w:t xml:space="preserve">an </w:t>
      </w:r>
      <w:r w:rsidR="00C266E0">
        <w:rPr>
          <w:lang w:eastAsia="ko-KR"/>
        </w:rPr>
        <w:t xml:space="preserve">indication to the UE on whether </w:t>
      </w:r>
      <w:r w:rsidR="00AD7A14">
        <w:rPr>
          <w:lang w:eastAsia="ko-KR"/>
        </w:rPr>
        <w:t>the</w:t>
      </w:r>
      <w:r w:rsidR="00C266E0">
        <w:rPr>
          <w:lang w:eastAsia="ko-KR"/>
        </w:rPr>
        <w:t xml:space="preserve"> DL timing of a serving cell can be reused for the target cell</w:t>
      </w:r>
      <w:r w:rsidR="0088185C">
        <w:rPr>
          <w:lang w:eastAsia="ko-KR"/>
        </w:rPr>
        <w:t xml:space="preserve"> in the </w:t>
      </w:r>
      <w:r w:rsidR="00FB1D03">
        <w:rPr>
          <w:lang w:eastAsia="ko-KR"/>
        </w:rPr>
        <w:t>co-located scenario</w:t>
      </w:r>
      <w:r w:rsidR="00957BAD">
        <w:rPr>
          <w:lang w:eastAsia="ko-KR"/>
        </w:rPr>
        <w:t>.</w:t>
      </w:r>
      <w:r w:rsidR="004C74CE">
        <w:rPr>
          <w:lang w:eastAsia="ko-KR"/>
        </w:rPr>
        <w:t xml:space="preserve"> </w:t>
      </w:r>
    </w:p>
    <w:p w14:paraId="4850DF92" w14:textId="6CCDB5C3" w:rsidR="00895DC5" w:rsidRPr="00CB18B1" w:rsidRDefault="002B76C0" w:rsidP="0085302D">
      <w:pPr>
        <w:rPr>
          <w:b/>
          <w:lang w:eastAsia="ko-KR"/>
        </w:rPr>
      </w:pPr>
      <w:r w:rsidRPr="00CB18B1">
        <w:rPr>
          <w:b/>
          <w:lang w:eastAsia="ko-KR"/>
        </w:rPr>
        <w:t xml:space="preserve">Proposal </w:t>
      </w:r>
      <w:r w:rsidR="00C21567">
        <w:rPr>
          <w:b/>
          <w:lang w:eastAsia="ko-KR"/>
        </w:rPr>
        <w:t>4</w:t>
      </w:r>
      <w:r w:rsidRPr="00CB18B1">
        <w:rPr>
          <w:b/>
          <w:lang w:eastAsia="ko-KR"/>
        </w:rPr>
        <w:t xml:space="preserve">: </w:t>
      </w:r>
      <w:r w:rsidR="000B0F0A" w:rsidRPr="00CB18B1">
        <w:rPr>
          <w:b/>
          <w:lang w:eastAsia="ko-KR"/>
        </w:rPr>
        <w:t xml:space="preserve">The gNB can indicate </w:t>
      </w:r>
      <w:r w:rsidR="00D373F0" w:rsidRPr="00CB18B1">
        <w:rPr>
          <w:b/>
          <w:lang w:eastAsia="ko-KR"/>
        </w:rPr>
        <w:t xml:space="preserve">whether the DL timing of a serving cell can be reused for the target cell </w:t>
      </w:r>
      <w:r w:rsidR="002714DB">
        <w:rPr>
          <w:b/>
          <w:lang w:eastAsia="ko-KR"/>
        </w:rPr>
        <w:t>at</w:t>
      </w:r>
      <w:r w:rsidR="00D373F0" w:rsidRPr="00CB18B1">
        <w:rPr>
          <w:b/>
          <w:lang w:eastAsia="ko-KR"/>
        </w:rPr>
        <w:t xml:space="preserve"> cell switch.</w:t>
      </w:r>
    </w:p>
    <w:p w14:paraId="4A9CA697" w14:textId="1BEE1299" w:rsidR="008133EB" w:rsidRDefault="00A21A6A" w:rsidP="0085302D">
      <w:pPr>
        <w:rPr>
          <w:lang w:eastAsia="ko-KR"/>
        </w:rPr>
      </w:pPr>
      <w:r>
        <w:rPr>
          <w:lang w:eastAsia="ko-KR"/>
        </w:rPr>
        <w:t>Regarding the reduction of the RACH time</w:t>
      </w:r>
      <w:r w:rsidR="00471447">
        <w:rPr>
          <w:lang w:eastAsia="ko-KR"/>
        </w:rPr>
        <w:t xml:space="preserve">, we consider that </w:t>
      </w:r>
      <w:r w:rsidR="008133EB">
        <w:rPr>
          <w:lang w:eastAsia="ko-KR"/>
        </w:rPr>
        <w:t>candidate cells which share the same TA</w:t>
      </w:r>
      <w:r w:rsidR="00822744">
        <w:rPr>
          <w:lang w:eastAsia="ko-KR"/>
        </w:rPr>
        <w:t xml:space="preserve"> (e.g. within the same TAG)</w:t>
      </w:r>
      <w:r w:rsidR="0077091C">
        <w:rPr>
          <w:lang w:eastAsia="ko-KR"/>
        </w:rPr>
        <w:t xml:space="preserve"> does </w:t>
      </w:r>
      <w:r w:rsidR="00480D5B">
        <w:rPr>
          <w:lang w:eastAsia="ko-KR"/>
        </w:rPr>
        <w:t>not need to initiate RACH</w:t>
      </w:r>
      <w:r w:rsidR="000E5D90">
        <w:rPr>
          <w:lang w:eastAsia="ko-KR"/>
        </w:rPr>
        <w:t xml:space="preserve"> if the TA is still valid for this TAG</w:t>
      </w:r>
      <w:r w:rsidR="00DF43D8">
        <w:rPr>
          <w:lang w:eastAsia="ko-KR"/>
        </w:rPr>
        <w:t>. Since RAN1 is also discussing whether different TRP</w:t>
      </w:r>
      <w:r w:rsidR="00044A28">
        <w:rPr>
          <w:lang w:eastAsia="ko-KR"/>
        </w:rPr>
        <w:t>s</w:t>
      </w:r>
      <w:r w:rsidR="00F91571">
        <w:rPr>
          <w:lang w:eastAsia="ko-KR"/>
        </w:rPr>
        <w:t xml:space="preserve"> of the same cell</w:t>
      </w:r>
      <w:r w:rsidR="00DF43D8">
        <w:rPr>
          <w:lang w:eastAsia="ko-KR"/>
        </w:rPr>
        <w:t xml:space="preserve"> </w:t>
      </w:r>
      <w:r w:rsidR="00F91571">
        <w:rPr>
          <w:lang w:eastAsia="ko-KR"/>
        </w:rPr>
        <w:t>could</w:t>
      </w:r>
      <w:r w:rsidR="00DF43D8">
        <w:rPr>
          <w:lang w:eastAsia="ko-KR"/>
        </w:rPr>
        <w:t xml:space="preserve"> have different TA</w:t>
      </w:r>
      <w:r w:rsidR="00F91571">
        <w:rPr>
          <w:lang w:eastAsia="ko-KR"/>
        </w:rPr>
        <w:t xml:space="preserve"> values</w:t>
      </w:r>
      <w:r w:rsidR="0096283F">
        <w:rPr>
          <w:lang w:eastAsia="ko-KR"/>
        </w:rPr>
        <w:t xml:space="preserve"> in Rel-18 MIMO item</w:t>
      </w:r>
      <w:r w:rsidR="000E59DA">
        <w:rPr>
          <w:lang w:eastAsia="ko-KR"/>
        </w:rPr>
        <w:t>, RAN2 can discuss further whether so</w:t>
      </w:r>
      <w:r w:rsidR="00CA7378">
        <w:rPr>
          <w:lang w:eastAsia="ko-KR"/>
        </w:rPr>
        <w:t>me enhancements for</w:t>
      </w:r>
      <w:r w:rsidR="000E59DA">
        <w:rPr>
          <w:lang w:eastAsia="ko-KR"/>
        </w:rPr>
        <w:t xml:space="preserve"> the </w:t>
      </w:r>
      <w:r w:rsidR="00044A28">
        <w:rPr>
          <w:lang w:eastAsia="ko-KR"/>
        </w:rPr>
        <w:t>TRP</w:t>
      </w:r>
      <w:r w:rsidR="00CA7378">
        <w:rPr>
          <w:lang w:eastAsia="ko-KR"/>
        </w:rPr>
        <w:t>-specific TA is required based on the inputs from RAN1</w:t>
      </w:r>
      <w:r w:rsidR="00627E15">
        <w:rPr>
          <w:lang w:eastAsia="ko-KR"/>
        </w:rPr>
        <w:t xml:space="preserve"> Rel-18 MIMO discussion</w:t>
      </w:r>
      <w:r w:rsidR="00CA7378">
        <w:rPr>
          <w:lang w:eastAsia="ko-KR"/>
        </w:rPr>
        <w:t>.</w:t>
      </w:r>
      <w:r w:rsidR="0009050A">
        <w:rPr>
          <w:lang w:eastAsia="ko-KR"/>
        </w:rPr>
        <w:t xml:space="preserve"> If the TRP-specific TA is supported in RAN1, the UE can use the TRP-specific TA of the target cell at cell switch.</w:t>
      </w:r>
    </w:p>
    <w:p w14:paraId="7D7FC460" w14:textId="2AC2E477" w:rsidR="00A21A6A" w:rsidRPr="001E1F5B" w:rsidRDefault="00E279A7" w:rsidP="0085302D">
      <w:pPr>
        <w:rPr>
          <w:b/>
          <w:lang w:eastAsia="ko-KR"/>
        </w:rPr>
      </w:pPr>
      <w:r w:rsidRPr="001E1F5B">
        <w:rPr>
          <w:b/>
          <w:lang w:eastAsia="ko-KR"/>
        </w:rPr>
        <w:t xml:space="preserve">Proposal </w:t>
      </w:r>
      <w:r w:rsidR="00C21567">
        <w:rPr>
          <w:b/>
          <w:lang w:eastAsia="ko-KR"/>
        </w:rPr>
        <w:t>5</w:t>
      </w:r>
      <w:r w:rsidRPr="001E1F5B">
        <w:rPr>
          <w:b/>
          <w:lang w:eastAsia="ko-KR"/>
        </w:rPr>
        <w:t>: One or more candidate cells can belong to the same</w:t>
      </w:r>
      <w:r w:rsidR="00917836" w:rsidRPr="001E1F5B">
        <w:rPr>
          <w:b/>
          <w:lang w:eastAsia="ko-KR"/>
        </w:rPr>
        <w:t>/different</w:t>
      </w:r>
      <w:r w:rsidRPr="001E1F5B">
        <w:rPr>
          <w:b/>
          <w:lang w:eastAsia="ko-KR"/>
        </w:rPr>
        <w:t xml:space="preserve"> TAG</w:t>
      </w:r>
      <w:r w:rsidR="00FA27CA" w:rsidRPr="001E1F5B">
        <w:rPr>
          <w:b/>
          <w:lang w:eastAsia="ko-KR"/>
        </w:rPr>
        <w:t>(s)</w:t>
      </w:r>
      <w:r w:rsidRPr="001E1F5B">
        <w:rPr>
          <w:b/>
          <w:lang w:eastAsia="ko-KR"/>
        </w:rPr>
        <w:t>, as legacy.</w:t>
      </w:r>
    </w:p>
    <w:p w14:paraId="39CF373E" w14:textId="11C36EFE" w:rsidR="001E1F5B" w:rsidRDefault="00CF2701" w:rsidP="0085302D">
      <w:pPr>
        <w:rPr>
          <w:b/>
          <w:lang w:eastAsia="ko-KR"/>
        </w:rPr>
      </w:pPr>
      <w:r w:rsidRPr="00206B9F">
        <w:rPr>
          <w:b/>
          <w:lang w:eastAsia="ko-KR"/>
        </w:rPr>
        <w:t xml:space="preserve">Proposal </w:t>
      </w:r>
      <w:r w:rsidR="00C21567">
        <w:rPr>
          <w:b/>
          <w:lang w:eastAsia="ko-KR"/>
        </w:rPr>
        <w:t>6</w:t>
      </w:r>
      <w:r w:rsidRPr="00206B9F">
        <w:rPr>
          <w:b/>
          <w:lang w:eastAsia="ko-KR"/>
        </w:rPr>
        <w:t xml:space="preserve">: If the TA of the TAG including the target cell is valid, the UE does not </w:t>
      </w:r>
      <w:r w:rsidR="00543412">
        <w:rPr>
          <w:b/>
          <w:lang w:eastAsia="ko-KR"/>
        </w:rPr>
        <w:t>initiate</w:t>
      </w:r>
      <w:r w:rsidRPr="00206B9F">
        <w:rPr>
          <w:b/>
          <w:lang w:eastAsia="ko-KR"/>
        </w:rPr>
        <w:t xml:space="preserve"> the RACH to the target cell at cell switch.</w:t>
      </w:r>
    </w:p>
    <w:p w14:paraId="24E362F9" w14:textId="4CA73263" w:rsidR="00760AE4" w:rsidRPr="00206B9F" w:rsidRDefault="00760AE4" w:rsidP="0085302D">
      <w:pPr>
        <w:rPr>
          <w:b/>
          <w:lang w:eastAsia="ko-KR"/>
        </w:rPr>
      </w:pPr>
      <w:r>
        <w:rPr>
          <w:b/>
          <w:lang w:eastAsia="ko-KR"/>
        </w:rPr>
        <w:lastRenderedPageBreak/>
        <w:t xml:space="preserve">Proposal </w:t>
      </w:r>
      <w:r w:rsidR="00C21567">
        <w:rPr>
          <w:b/>
          <w:lang w:eastAsia="ko-KR"/>
        </w:rPr>
        <w:t>7</w:t>
      </w:r>
      <w:r>
        <w:rPr>
          <w:b/>
          <w:lang w:eastAsia="ko-KR"/>
        </w:rPr>
        <w:t xml:space="preserve">: If the TRP-specific TA of the target cell is provided </w:t>
      </w:r>
      <w:r w:rsidR="00B52484">
        <w:rPr>
          <w:b/>
          <w:lang w:eastAsia="ko-KR"/>
        </w:rPr>
        <w:t>to</w:t>
      </w:r>
      <w:r>
        <w:rPr>
          <w:b/>
          <w:lang w:eastAsia="ko-KR"/>
        </w:rPr>
        <w:t xml:space="preserve"> the UE before the cell switch, the UE does not initiate the RACH to the target cell at cell switch.</w:t>
      </w:r>
    </w:p>
    <w:p w14:paraId="6ABAFD77" w14:textId="5102DE91" w:rsidR="00E279A7" w:rsidRDefault="00F87E32" w:rsidP="0085302D">
      <w:pPr>
        <w:rPr>
          <w:lang w:eastAsia="ko-KR"/>
        </w:rPr>
      </w:pPr>
      <w:r>
        <w:rPr>
          <w:lang w:eastAsia="ko-KR"/>
        </w:rPr>
        <w:t xml:space="preserve">Regarding the reduction of the </w:t>
      </w:r>
      <w:r w:rsidR="00E52155">
        <w:rPr>
          <w:lang w:eastAsia="ko-KR"/>
        </w:rPr>
        <w:t>TCI state switch</w:t>
      </w:r>
      <w:r>
        <w:rPr>
          <w:lang w:eastAsia="ko-KR"/>
        </w:rPr>
        <w:t xml:space="preserve"> time</w:t>
      </w:r>
      <w:r w:rsidR="000D3FB9">
        <w:rPr>
          <w:lang w:eastAsia="ko-KR"/>
        </w:rPr>
        <w:t>,</w:t>
      </w:r>
      <w:r w:rsidR="00C36274">
        <w:rPr>
          <w:lang w:eastAsia="ko-KR"/>
        </w:rPr>
        <w:t xml:space="preserve"> since the available/proper beam for the target cell </w:t>
      </w:r>
      <w:r w:rsidR="008662DE">
        <w:rPr>
          <w:rFonts w:hint="eastAsia"/>
        </w:rPr>
        <w:t>is</w:t>
      </w:r>
      <w:r w:rsidR="00C36274">
        <w:rPr>
          <w:lang w:eastAsia="ko-KR"/>
        </w:rPr>
        <w:t xml:space="preserve"> based on the latest (L1) measurement of</w:t>
      </w:r>
      <w:r w:rsidR="00DB791A">
        <w:rPr>
          <w:lang w:eastAsia="ko-KR"/>
        </w:rPr>
        <w:t xml:space="preserve"> the target beam</w:t>
      </w:r>
      <w:r w:rsidR="00390262">
        <w:rPr>
          <w:lang w:eastAsia="ko-KR"/>
        </w:rPr>
        <w:t xml:space="preserve">. Once the gNB receives the L1 measurement report, the gNB </w:t>
      </w:r>
      <w:r w:rsidR="00050B09">
        <w:rPr>
          <w:lang w:eastAsia="ko-KR"/>
        </w:rPr>
        <w:t>is</w:t>
      </w:r>
      <w:r w:rsidR="00390262">
        <w:rPr>
          <w:lang w:eastAsia="ko-KR"/>
        </w:rPr>
        <w:t xml:space="preserve"> able to indicate the target beam together with “Cell Switch CMD”</w:t>
      </w:r>
      <w:r w:rsidR="00C36274">
        <w:rPr>
          <w:lang w:eastAsia="ko-KR"/>
        </w:rPr>
        <w:t xml:space="preserve"> </w:t>
      </w:r>
      <w:r w:rsidR="00390262">
        <w:rPr>
          <w:lang w:eastAsia="ko-KR"/>
        </w:rPr>
        <w:t>in Step 6 of Figure 1</w:t>
      </w:r>
      <w:r w:rsidR="00BB2B4A">
        <w:rPr>
          <w:lang w:eastAsia="ko-KR"/>
        </w:rPr>
        <w:t xml:space="preserve">. </w:t>
      </w:r>
      <w:r w:rsidR="009D41B0">
        <w:rPr>
          <w:lang w:eastAsia="ko-KR"/>
        </w:rPr>
        <w:t>T</w:t>
      </w:r>
      <w:r w:rsidR="00BB2B4A">
        <w:rPr>
          <w:lang w:eastAsia="ko-KR"/>
        </w:rPr>
        <w:t xml:space="preserve">he UE can </w:t>
      </w:r>
      <w:r w:rsidR="002E0A00">
        <w:rPr>
          <w:lang w:eastAsia="ko-KR"/>
        </w:rPr>
        <w:t>apply</w:t>
      </w:r>
      <w:r w:rsidR="00BB2B4A">
        <w:rPr>
          <w:lang w:eastAsia="ko-KR"/>
        </w:rPr>
        <w:t xml:space="preserve"> the target beam at the same time when the serving cell configuration is switched.</w:t>
      </w:r>
      <w:r w:rsidR="009D41B0">
        <w:rPr>
          <w:lang w:eastAsia="ko-KR"/>
        </w:rPr>
        <w:t xml:space="preserve"> Then the </w:t>
      </w:r>
      <w:r w:rsidR="00880FCE">
        <w:rPr>
          <w:lang w:eastAsia="ko-KR"/>
        </w:rPr>
        <w:t xml:space="preserve">TCI state switch time can be saved </w:t>
      </w:r>
      <w:r w:rsidR="00190BB5">
        <w:rPr>
          <w:lang w:eastAsia="ko-KR"/>
        </w:rPr>
        <w:t>during the cell switch.</w:t>
      </w:r>
    </w:p>
    <w:p w14:paraId="7C8FD0F8" w14:textId="1185BDE0" w:rsidR="00A61528" w:rsidRPr="00EA02D9" w:rsidRDefault="00A61528" w:rsidP="0085302D">
      <w:pPr>
        <w:rPr>
          <w:b/>
          <w:lang w:eastAsia="ko-KR"/>
        </w:rPr>
      </w:pPr>
      <w:r w:rsidRPr="00EA02D9">
        <w:rPr>
          <w:b/>
          <w:lang w:eastAsia="ko-KR"/>
        </w:rPr>
        <w:t xml:space="preserve">Proposal </w:t>
      </w:r>
      <w:r w:rsidR="00C21567">
        <w:rPr>
          <w:b/>
          <w:lang w:eastAsia="ko-KR"/>
        </w:rPr>
        <w:t>8</w:t>
      </w:r>
      <w:r w:rsidRPr="00EA02D9">
        <w:rPr>
          <w:b/>
          <w:lang w:eastAsia="ko-KR"/>
        </w:rPr>
        <w:t xml:space="preserve">: </w:t>
      </w:r>
      <w:r w:rsidR="00F438BD" w:rsidRPr="00EA02D9">
        <w:rPr>
          <w:b/>
          <w:lang w:eastAsia="ko-KR"/>
        </w:rPr>
        <w:t>The TCI state</w:t>
      </w:r>
      <w:r w:rsidR="0047232F" w:rsidRPr="00EA02D9">
        <w:rPr>
          <w:b/>
          <w:lang w:eastAsia="ko-KR"/>
        </w:rPr>
        <w:t xml:space="preserve"> (or beam)</w:t>
      </w:r>
      <w:r w:rsidR="00F438BD" w:rsidRPr="00EA02D9">
        <w:rPr>
          <w:b/>
          <w:lang w:eastAsia="ko-KR"/>
        </w:rPr>
        <w:t xml:space="preserve"> of the target cell is indicated at the cell switch.</w:t>
      </w:r>
    </w:p>
    <w:p w14:paraId="617023F9" w14:textId="77777777" w:rsidR="008D3615" w:rsidRPr="00840447" w:rsidRDefault="008D3615" w:rsidP="0085302D">
      <w:pPr>
        <w:rPr>
          <w:lang w:eastAsia="ko-KR"/>
        </w:rPr>
      </w:pPr>
    </w:p>
    <w:p w14:paraId="1662BD9E" w14:textId="77777777" w:rsidR="00DA44DE" w:rsidRDefault="00DA44DE" w:rsidP="00DA44DE">
      <w:pPr>
        <w:pStyle w:val="Heading1"/>
        <w:jc w:val="left"/>
      </w:pPr>
      <w:r>
        <w:t>Conclusions</w:t>
      </w:r>
    </w:p>
    <w:p w14:paraId="3E19A263" w14:textId="78FBDBA0" w:rsidR="00A93356" w:rsidRDefault="00364AA7" w:rsidP="00D5393F">
      <w:pPr>
        <w:spacing w:afterLines="50" w:line="240" w:lineRule="auto"/>
        <w:jc w:val="left"/>
      </w:pPr>
      <w:r>
        <w:t>According to the analysis given above, we have the following observations and proposals:</w:t>
      </w:r>
    </w:p>
    <w:p w14:paraId="6A79E8AB" w14:textId="77777777" w:rsidR="000A4EAB" w:rsidRPr="001F5DC2" w:rsidRDefault="000A4EAB" w:rsidP="000A4EAB">
      <w:pPr>
        <w:rPr>
          <w:b/>
          <w:lang w:eastAsia="ko-KR"/>
        </w:rPr>
      </w:pPr>
      <w:r w:rsidRPr="001F5DC2">
        <w:rPr>
          <w:b/>
          <w:lang w:eastAsia="ko-KR"/>
        </w:rPr>
        <w:t>Observation</w:t>
      </w:r>
      <w:r>
        <w:rPr>
          <w:b/>
          <w:lang w:eastAsia="ko-KR"/>
        </w:rPr>
        <w:t xml:space="preserve"> 1</w:t>
      </w:r>
      <w:r w:rsidRPr="001F5DC2">
        <w:rPr>
          <w:b/>
          <w:lang w:eastAsia="ko-KR"/>
        </w:rPr>
        <w:t xml:space="preserve">: The legacy HOF/RLF is mostly caused by the missing handover </w:t>
      </w:r>
      <w:r w:rsidRPr="001F5DC2">
        <w:rPr>
          <w:rFonts w:hint="eastAsia"/>
          <w:b/>
        </w:rPr>
        <w:t>co</w:t>
      </w:r>
      <w:r w:rsidRPr="001F5DC2">
        <w:rPr>
          <w:b/>
          <w:lang w:eastAsia="ko-KR"/>
        </w:rPr>
        <w:t>mmand.</w:t>
      </w:r>
    </w:p>
    <w:p w14:paraId="7122C5FE" w14:textId="77777777" w:rsidR="00B60280" w:rsidRPr="006D6541" w:rsidRDefault="00B60280" w:rsidP="00B60280">
      <w:pPr>
        <w:rPr>
          <w:b/>
          <w:lang w:eastAsia="ko-KR"/>
        </w:rPr>
      </w:pPr>
      <w:r w:rsidRPr="006D6541">
        <w:rPr>
          <w:rFonts w:hint="eastAsia"/>
          <w:b/>
        </w:rPr>
        <w:t>Obse</w:t>
      </w:r>
      <w:r w:rsidRPr="006D6541">
        <w:rPr>
          <w:b/>
          <w:lang w:eastAsia="ko-KR"/>
        </w:rPr>
        <w:t xml:space="preserve">rvation 2: For L1/L2 based inter-cell mobility, most interruption time for the user plane data transmission is caused by downlink synchronization, RACH and TCI </w:t>
      </w:r>
      <w:r w:rsidRPr="00187124">
        <w:rPr>
          <w:b/>
          <w:lang w:eastAsia="ko-KR"/>
        </w:rPr>
        <w:t>state</w:t>
      </w:r>
      <w:r>
        <w:rPr>
          <w:lang w:eastAsia="ko-KR"/>
        </w:rPr>
        <w:t xml:space="preserve"> </w:t>
      </w:r>
      <w:r w:rsidRPr="006D6541">
        <w:rPr>
          <w:b/>
          <w:lang w:eastAsia="ko-KR"/>
        </w:rPr>
        <w:t xml:space="preserve">switch. </w:t>
      </w:r>
    </w:p>
    <w:p w14:paraId="71257578" w14:textId="77777777" w:rsidR="00216600" w:rsidRDefault="00216600" w:rsidP="00D5393F">
      <w:pPr>
        <w:spacing w:afterLines="50" w:line="240" w:lineRule="auto"/>
        <w:jc w:val="left"/>
      </w:pPr>
    </w:p>
    <w:p w14:paraId="5988F09E" w14:textId="490BB798" w:rsidR="00526AD9" w:rsidRDefault="00526AD9" w:rsidP="00526AD9">
      <w:pPr>
        <w:rPr>
          <w:b/>
          <w:lang w:eastAsia="ko-KR"/>
        </w:rPr>
      </w:pPr>
      <w:r w:rsidRPr="00297EFC">
        <w:rPr>
          <w:b/>
          <w:lang w:eastAsia="ko-KR"/>
        </w:rPr>
        <w:t xml:space="preserve">Proposal 1: Multiple candidate cell configurations for PCell or PSCell or SCell are provided to the UE via </w:t>
      </w:r>
      <w:r w:rsidRPr="00297EFC">
        <w:rPr>
          <w:b/>
          <w:i/>
          <w:lang w:eastAsia="ko-KR"/>
        </w:rPr>
        <w:t xml:space="preserve">RRCReconfiguration </w:t>
      </w:r>
      <w:r w:rsidRPr="00297EFC">
        <w:rPr>
          <w:b/>
          <w:lang w:eastAsia="ko-KR"/>
        </w:rPr>
        <w:t>message.</w:t>
      </w:r>
    </w:p>
    <w:p w14:paraId="4AE3953B" w14:textId="77777777" w:rsidR="00334323" w:rsidRDefault="00334323" w:rsidP="00334323">
      <w:pPr>
        <w:rPr>
          <w:b/>
          <w:lang w:eastAsia="ko-KR"/>
        </w:rPr>
      </w:pPr>
      <w:r w:rsidRPr="002616F7">
        <w:rPr>
          <w:b/>
          <w:lang w:eastAsia="ko-KR"/>
        </w:rPr>
        <w:t>Proposal 2: The gNB can indicate which candidate cell configuration</w:t>
      </w:r>
      <w:r>
        <w:rPr>
          <w:b/>
          <w:lang w:eastAsia="ko-KR"/>
        </w:rPr>
        <w:t>(s)</w:t>
      </w:r>
      <w:r w:rsidRPr="002616F7">
        <w:rPr>
          <w:b/>
          <w:lang w:eastAsia="ko-KR"/>
        </w:rPr>
        <w:t xml:space="preserve"> is activated for a serving cell via </w:t>
      </w:r>
      <w:r w:rsidRPr="002616F7">
        <w:rPr>
          <w:rFonts w:hint="eastAsia"/>
          <w:b/>
        </w:rPr>
        <w:t>MA</w:t>
      </w:r>
      <w:r w:rsidRPr="002616F7">
        <w:rPr>
          <w:b/>
          <w:lang w:eastAsia="ko-KR"/>
        </w:rPr>
        <w:t>C CE.</w:t>
      </w:r>
    </w:p>
    <w:p w14:paraId="069D646E" w14:textId="77777777" w:rsidR="00231958" w:rsidRPr="00AD7988" w:rsidRDefault="00231958" w:rsidP="00231958">
      <w:pPr>
        <w:rPr>
          <w:b/>
        </w:rPr>
      </w:pPr>
      <w:r w:rsidRPr="00AD7988">
        <w:rPr>
          <w:b/>
        </w:rPr>
        <w:t>Proposal 3: The candidate cell configuration can be provided per cell group (e.g. via cell group configuration), per serving cell (e.g. via serving cell configuration) and per beam (e.g. via the TCI state configuration including cell identity)</w:t>
      </w:r>
    </w:p>
    <w:p w14:paraId="6CF5690B" w14:textId="77777777" w:rsidR="0024745C" w:rsidRPr="00CB18B1" w:rsidRDefault="0024745C" w:rsidP="0024745C">
      <w:pPr>
        <w:rPr>
          <w:b/>
          <w:lang w:eastAsia="ko-KR"/>
        </w:rPr>
      </w:pPr>
      <w:r w:rsidRPr="00CB18B1">
        <w:rPr>
          <w:b/>
          <w:lang w:eastAsia="ko-KR"/>
        </w:rPr>
        <w:t xml:space="preserve">Proposal </w:t>
      </w:r>
      <w:r>
        <w:rPr>
          <w:b/>
          <w:lang w:eastAsia="ko-KR"/>
        </w:rPr>
        <w:t>4</w:t>
      </w:r>
      <w:r w:rsidRPr="00CB18B1">
        <w:rPr>
          <w:b/>
          <w:lang w:eastAsia="ko-KR"/>
        </w:rPr>
        <w:t xml:space="preserve">: The gNB can indicate whether the DL timing of a serving cell can be reused for the target cell </w:t>
      </w:r>
      <w:r>
        <w:rPr>
          <w:b/>
          <w:lang w:eastAsia="ko-KR"/>
        </w:rPr>
        <w:t>at</w:t>
      </w:r>
      <w:r w:rsidRPr="00CB18B1">
        <w:rPr>
          <w:b/>
          <w:lang w:eastAsia="ko-KR"/>
        </w:rPr>
        <w:t xml:space="preserve"> cell switch.</w:t>
      </w:r>
    </w:p>
    <w:p w14:paraId="61F21EC1" w14:textId="77777777" w:rsidR="00FA7A2C" w:rsidRPr="001E1F5B" w:rsidRDefault="00FA7A2C" w:rsidP="00FA7A2C">
      <w:pPr>
        <w:rPr>
          <w:b/>
          <w:lang w:eastAsia="ko-KR"/>
        </w:rPr>
      </w:pPr>
      <w:r w:rsidRPr="001E1F5B">
        <w:rPr>
          <w:b/>
          <w:lang w:eastAsia="ko-KR"/>
        </w:rPr>
        <w:t xml:space="preserve">Proposal </w:t>
      </w:r>
      <w:r>
        <w:rPr>
          <w:b/>
          <w:lang w:eastAsia="ko-KR"/>
        </w:rPr>
        <w:t>5</w:t>
      </w:r>
      <w:r w:rsidRPr="001E1F5B">
        <w:rPr>
          <w:b/>
          <w:lang w:eastAsia="ko-KR"/>
        </w:rPr>
        <w:t>: One or more candidate cells can belong to the same/different TAG(s), as legacy.</w:t>
      </w:r>
    </w:p>
    <w:p w14:paraId="2092C940" w14:textId="77777777" w:rsidR="00FA7A2C" w:rsidRDefault="00FA7A2C" w:rsidP="00FA7A2C">
      <w:pPr>
        <w:rPr>
          <w:b/>
          <w:lang w:eastAsia="ko-KR"/>
        </w:rPr>
      </w:pPr>
      <w:r w:rsidRPr="00206B9F">
        <w:rPr>
          <w:b/>
          <w:lang w:eastAsia="ko-KR"/>
        </w:rPr>
        <w:t xml:space="preserve">Proposal </w:t>
      </w:r>
      <w:r>
        <w:rPr>
          <w:b/>
          <w:lang w:eastAsia="ko-KR"/>
        </w:rPr>
        <w:t>6</w:t>
      </w:r>
      <w:r w:rsidRPr="00206B9F">
        <w:rPr>
          <w:b/>
          <w:lang w:eastAsia="ko-KR"/>
        </w:rPr>
        <w:t xml:space="preserve">: If the TA of the TAG including the target cell is valid, the UE does not </w:t>
      </w:r>
      <w:r>
        <w:rPr>
          <w:b/>
          <w:lang w:eastAsia="ko-KR"/>
        </w:rPr>
        <w:t>initiate</w:t>
      </w:r>
      <w:r w:rsidRPr="00206B9F">
        <w:rPr>
          <w:b/>
          <w:lang w:eastAsia="ko-KR"/>
        </w:rPr>
        <w:t xml:space="preserve"> the RACH to the target cell at cell switch.</w:t>
      </w:r>
    </w:p>
    <w:p w14:paraId="3A3F6EBF" w14:textId="77777777" w:rsidR="00FA7A2C" w:rsidRPr="00206B9F" w:rsidRDefault="00FA7A2C" w:rsidP="00FA7A2C">
      <w:pPr>
        <w:rPr>
          <w:b/>
          <w:lang w:eastAsia="ko-KR"/>
        </w:rPr>
      </w:pPr>
      <w:r>
        <w:rPr>
          <w:b/>
          <w:lang w:eastAsia="ko-KR"/>
        </w:rPr>
        <w:t>Proposal 7: If the TRP-specific TA of the target cell is provided to the UE before the cell switch, the UE does not initiate the RACH to the target cell at cell switch.</w:t>
      </w:r>
    </w:p>
    <w:p w14:paraId="7C40DB9F" w14:textId="77777777" w:rsidR="003A1EC9" w:rsidRPr="00EA02D9" w:rsidRDefault="003A1EC9" w:rsidP="003A1EC9">
      <w:pPr>
        <w:rPr>
          <w:b/>
          <w:lang w:eastAsia="ko-KR"/>
        </w:rPr>
      </w:pPr>
      <w:r w:rsidRPr="00EA02D9">
        <w:rPr>
          <w:b/>
          <w:lang w:eastAsia="ko-KR"/>
        </w:rPr>
        <w:t xml:space="preserve">Proposal </w:t>
      </w:r>
      <w:r>
        <w:rPr>
          <w:b/>
          <w:lang w:eastAsia="ko-KR"/>
        </w:rPr>
        <w:t>8</w:t>
      </w:r>
      <w:r w:rsidRPr="00EA02D9">
        <w:rPr>
          <w:b/>
          <w:lang w:eastAsia="ko-KR"/>
        </w:rPr>
        <w:t>: The TCI state (or beam) of the target cell is indicated at the cell switch.</w:t>
      </w:r>
    </w:p>
    <w:p w14:paraId="04A198B9" w14:textId="77777777" w:rsidR="00364AA7" w:rsidRDefault="00364AA7" w:rsidP="00D5393F">
      <w:pPr>
        <w:spacing w:afterLines="50" w:line="240" w:lineRule="auto"/>
        <w:jc w:val="left"/>
      </w:pPr>
      <w:bookmarkStart w:id="2" w:name="_GoBack"/>
      <w:bookmarkEnd w:id="2"/>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0DC6A6A2" w14:textId="77777777" w:rsidR="00ED69FF" w:rsidRDefault="00ED69FF" w:rsidP="00ED69FF">
      <w:pPr>
        <w:pStyle w:val="Doc-title"/>
      </w:pPr>
      <w:r>
        <w:t xml:space="preserve">[1] </w:t>
      </w:r>
      <w:r w:rsidRPr="00425F3C">
        <w:t>RP-221799</w:t>
      </w:r>
      <w:r>
        <w:t xml:space="preserve">, </w:t>
      </w:r>
      <w:r w:rsidRPr="00E03CF5">
        <w:t>MediaTek Inc., “Revised WID on Further NR mobility enhancements”</w:t>
      </w:r>
    </w:p>
    <w:p w14:paraId="38C2217C" w14:textId="70BD4BF6" w:rsidR="00062EF2" w:rsidRDefault="00062EF2" w:rsidP="00062EF2">
      <w:pPr>
        <w:pStyle w:val="Doc-title"/>
      </w:pPr>
      <w:r>
        <w:t xml:space="preserve">[2] </w:t>
      </w:r>
      <w:r w:rsidRPr="00425F3C">
        <w:t>RP-22</w:t>
      </w:r>
      <w:r w:rsidR="009A3FEE">
        <w:t>xxxx</w:t>
      </w:r>
      <w:r>
        <w:t xml:space="preserve">, </w:t>
      </w:r>
      <w:r w:rsidR="009A3FEE">
        <w:t>Xiaomi</w:t>
      </w:r>
      <w:r w:rsidRPr="00E03CF5">
        <w:t>, “</w:t>
      </w:r>
      <w:r w:rsidR="00D0065B" w:rsidRPr="00617D56">
        <w:t>Latency Evaluation of L1 or L2 based mobility</w:t>
      </w:r>
      <w:r w:rsidRPr="00E03CF5">
        <w:t>”</w:t>
      </w: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7A268" w14:textId="77777777" w:rsidR="004A2A58" w:rsidRDefault="004A2A58">
      <w:pPr>
        <w:spacing w:after="0" w:line="240" w:lineRule="auto"/>
      </w:pPr>
      <w:r>
        <w:separator/>
      </w:r>
    </w:p>
  </w:endnote>
  <w:endnote w:type="continuationSeparator" w:id="0">
    <w:p w14:paraId="24B938EC" w14:textId="77777777" w:rsidR="004A2A58" w:rsidRDefault="004A2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FB642" w14:textId="77777777" w:rsidR="004A2A58" w:rsidRDefault="004A2A58">
      <w:pPr>
        <w:spacing w:after="0" w:line="240" w:lineRule="auto"/>
      </w:pPr>
      <w:r>
        <w:separator/>
      </w:r>
    </w:p>
  </w:footnote>
  <w:footnote w:type="continuationSeparator" w:id="0">
    <w:p w14:paraId="61F75024" w14:textId="77777777" w:rsidR="004A2A58" w:rsidRDefault="004A2A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B53AA6"/>
    <w:multiLevelType w:val="hybridMultilevel"/>
    <w:tmpl w:val="551EBDC0"/>
    <w:lvl w:ilvl="0" w:tplc="418E71F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9"/>
  </w:num>
  <w:num w:numId="5">
    <w:abstractNumId w:val="0"/>
  </w:num>
  <w:num w:numId="6">
    <w:abstractNumId w:val="13"/>
  </w:num>
  <w:num w:numId="7">
    <w:abstractNumId w:val="17"/>
  </w:num>
  <w:num w:numId="8">
    <w:abstractNumId w:val="8"/>
  </w:num>
  <w:num w:numId="9">
    <w:abstractNumId w:val="2"/>
  </w:num>
  <w:num w:numId="10">
    <w:abstractNumId w:val="7"/>
  </w:num>
  <w:num w:numId="11">
    <w:abstractNumId w:val="12"/>
  </w:num>
  <w:num w:numId="12">
    <w:abstractNumId w:val="1"/>
  </w:num>
  <w:num w:numId="13">
    <w:abstractNumId w:val="15"/>
  </w:num>
  <w:num w:numId="14">
    <w:abstractNumId w:val="18"/>
  </w:num>
  <w:num w:numId="15">
    <w:abstractNumId w:val="6"/>
  </w:num>
  <w:num w:numId="16">
    <w:abstractNumId w:val="14"/>
  </w:num>
  <w:num w:numId="17">
    <w:abstractNumId w:val="3"/>
  </w:num>
  <w:num w:numId="18">
    <w:abstractNumId w:val="16"/>
  </w:num>
  <w:num w:numId="19">
    <w:abstractNumId w:val="10"/>
  </w:num>
  <w:num w:numId="20">
    <w:abstractNumId w:val="4"/>
  </w:num>
  <w:num w:numId="21">
    <w:abstractNumId w:val="0"/>
  </w:num>
  <w:num w:numId="22">
    <w:abstractNumId w:val="0"/>
  </w:num>
  <w:num w:numId="23">
    <w:abstractNumId w:val="0"/>
  </w:num>
  <w:num w:numId="2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11A"/>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B09"/>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660"/>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31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AB"/>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24"/>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3C"/>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6D2F"/>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8A"/>
    <w:rsid w:val="0022681B"/>
    <w:rsid w:val="00226847"/>
    <w:rsid w:val="00226C89"/>
    <w:rsid w:val="00226E72"/>
    <w:rsid w:val="002270C1"/>
    <w:rsid w:val="00230191"/>
    <w:rsid w:val="00230354"/>
    <w:rsid w:val="00230403"/>
    <w:rsid w:val="00230586"/>
    <w:rsid w:val="00230A2B"/>
    <w:rsid w:val="00230FD3"/>
    <w:rsid w:val="002317B9"/>
    <w:rsid w:val="002318AD"/>
    <w:rsid w:val="00231958"/>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45C"/>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0F5"/>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580"/>
    <w:rsid w:val="002647E7"/>
    <w:rsid w:val="0026486F"/>
    <w:rsid w:val="00264AE1"/>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57A"/>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23"/>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3B0"/>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14"/>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497"/>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1EC9"/>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2"/>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7C7"/>
    <w:rsid w:val="00441A52"/>
    <w:rsid w:val="00441C6F"/>
    <w:rsid w:val="00441DA8"/>
    <w:rsid w:val="00441EE5"/>
    <w:rsid w:val="00442042"/>
    <w:rsid w:val="0044225F"/>
    <w:rsid w:val="00442526"/>
    <w:rsid w:val="0044253E"/>
    <w:rsid w:val="004425AB"/>
    <w:rsid w:val="0044270A"/>
    <w:rsid w:val="00442A4E"/>
    <w:rsid w:val="00442B25"/>
    <w:rsid w:val="00442D8E"/>
    <w:rsid w:val="004435BD"/>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25F"/>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63F"/>
    <w:rsid w:val="00485C84"/>
    <w:rsid w:val="00485F97"/>
    <w:rsid w:val="00485FBD"/>
    <w:rsid w:val="00486017"/>
    <w:rsid w:val="0048616F"/>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A58"/>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29"/>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D1D"/>
    <w:rsid w:val="004B4E75"/>
    <w:rsid w:val="004B4FDB"/>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CD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014"/>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2F9"/>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AD9"/>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3F3E"/>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4F49"/>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13B"/>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66E2"/>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888"/>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27E15"/>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BE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7C5"/>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1FB7"/>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D1C"/>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7B0"/>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3ED"/>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51C"/>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353"/>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A95"/>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3A1"/>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864"/>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2DE"/>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9D8"/>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4C6"/>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B35"/>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464"/>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6F1"/>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83F"/>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E76"/>
    <w:rsid w:val="009D1FE9"/>
    <w:rsid w:val="009D2134"/>
    <w:rsid w:val="009D2280"/>
    <w:rsid w:val="009D2295"/>
    <w:rsid w:val="009D22B4"/>
    <w:rsid w:val="009D2456"/>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37F"/>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A41"/>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88"/>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8B9"/>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5E0"/>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84"/>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280"/>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A86"/>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B53"/>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F5C"/>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567"/>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5F11"/>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71"/>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D21"/>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84"/>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589"/>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7E5"/>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27B8B"/>
    <w:rsid w:val="00D30344"/>
    <w:rsid w:val="00D304C9"/>
    <w:rsid w:val="00D30DB5"/>
    <w:rsid w:val="00D3100D"/>
    <w:rsid w:val="00D311FC"/>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9C5"/>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71E"/>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ADE"/>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3C9"/>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386"/>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CDC"/>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0E7E"/>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9AC"/>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7A2C"/>
    <w:rsid w:val="00FB0949"/>
    <w:rsid w:val="00FB0B36"/>
    <w:rsid w:val="00FB0F23"/>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5601"/>
    <w:rsid w:val="00FB5933"/>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0"/>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74746-AD3B-40ED-8D9C-C8C5A3828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4839</TotalTime>
  <Pages>5</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4371</cp:revision>
  <cp:lastPrinted>2018-04-04T09:40:00Z</cp:lastPrinted>
  <dcterms:created xsi:type="dcterms:W3CDTF">2018-11-01T12:39:00Z</dcterms:created>
  <dcterms:modified xsi:type="dcterms:W3CDTF">2022-08-10T07:19:00Z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